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  <w:r>
        <w:rPr>
          <w:rFonts w:ascii="Times New Roman" w:hAnsi="Times New Roman" w:cs="Times New Roman"/>
          <w:sz w:val="12"/>
          <w:szCs w:val="12"/>
        </w:rPr>
        <w:t>Приложение N 2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к приказу ФНС России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от 10.05.2017 N ММВ-7-21/347@</w:t>
      </w:r>
    </w:p>
    <w:p w:rsidR="000778F4" w:rsidRP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(в редакции приказа ФНС России от 30.08.2018 № ММВ-7-21/509</w:t>
      </w:r>
      <w:r w:rsidRPr="000778F4">
        <w:rPr>
          <w:rFonts w:ascii="Times New Roman" w:hAnsi="Times New Roman" w:cs="Times New Roman"/>
          <w:sz w:val="12"/>
          <w:szCs w:val="12"/>
        </w:rPr>
        <w:t>@)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>ФОРМАТ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>ПРЕДСТАВЛЕНИЯ НАЛОГОВОЙ ДЕКЛАРАЦИИ ПО ЗЕМЕЛЬНОМУ НАЛОГУ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>В ЭЛЕКТРОННОЙ ФОРМЕ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4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4"/>
      </w:tblGrid>
      <w:tr w:rsidR="000778F4">
        <w:trPr>
          <w:jc w:val="center"/>
        </w:trPr>
        <w:tc>
          <w:tcPr>
            <w:tcW w:w="10144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392C69"/>
                <w:sz w:val="12"/>
                <w:szCs w:val="12"/>
              </w:rPr>
              <w:t>Список изменяющих документов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392C69"/>
                <w:sz w:val="12"/>
                <w:szCs w:val="12"/>
              </w:rPr>
              <w:t xml:space="preserve">(в ред. Приказов ФНС России от 02.03.2018 </w:t>
            </w:r>
            <w:hyperlink r:id="rId4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N ММВ-7-21/118@</w:t>
              </w:r>
            </w:hyperlink>
            <w:r>
              <w:rPr>
                <w:rFonts w:ascii="Times New Roman" w:hAnsi="Times New Roman" w:cs="Times New Roman"/>
                <w:color w:val="392C69"/>
                <w:sz w:val="12"/>
                <w:szCs w:val="12"/>
              </w:rPr>
              <w:t>,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392C69"/>
                <w:sz w:val="12"/>
                <w:szCs w:val="12"/>
              </w:rPr>
              <w:t xml:space="preserve">от 30.08.2018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N ММВ-7-21/509@</w:t>
              </w:r>
            </w:hyperlink>
            <w:r>
              <w:rPr>
                <w:rFonts w:ascii="Times New Roman" w:hAnsi="Times New Roman" w:cs="Times New Roman"/>
                <w:color w:val="392C69"/>
                <w:sz w:val="12"/>
                <w:szCs w:val="12"/>
              </w:rPr>
              <w:t>)</w:t>
            </w:r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>I. ОБЩИЕ СВЕДЕНИЯ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1. Настоящий формат описывает требования к XML файлам (далее - файл обмена) передачи в электронной форме налоговой </w:t>
      </w:r>
      <w:hyperlink r:id="rId6" w:history="1">
        <w:r>
          <w:rPr>
            <w:rFonts w:ascii="Times New Roman" w:hAnsi="Times New Roman" w:cs="Times New Roman"/>
            <w:color w:val="0000FF"/>
            <w:sz w:val="12"/>
            <w:szCs w:val="12"/>
          </w:rPr>
          <w:t>декларации</w:t>
        </w:r>
      </w:hyperlink>
      <w:r>
        <w:rPr>
          <w:rFonts w:ascii="Times New Roman" w:hAnsi="Times New Roman" w:cs="Times New Roman"/>
          <w:sz w:val="12"/>
          <w:szCs w:val="12"/>
        </w:rPr>
        <w:t xml:space="preserve"> по земельному налогу в налоговые органы.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2. Номер версии настоящего формата 5.06, часть LXXV.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(в ред. Приказов ФНС России от 02.03.2018 </w:t>
      </w:r>
      <w:hyperlink r:id="rId7" w:history="1">
        <w:r>
          <w:rPr>
            <w:rFonts w:ascii="Times New Roman" w:hAnsi="Times New Roman" w:cs="Times New Roman"/>
            <w:color w:val="0000FF"/>
            <w:sz w:val="12"/>
            <w:szCs w:val="12"/>
          </w:rPr>
          <w:t>N ММВ-7-21/118@</w:t>
        </w:r>
      </w:hyperlink>
      <w:r>
        <w:rPr>
          <w:rFonts w:ascii="Times New Roman" w:hAnsi="Times New Roman" w:cs="Times New Roman"/>
          <w:sz w:val="12"/>
          <w:szCs w:val="12"/>
        </w:rPr>
        <w:t xml:space="preserve">, от 30.08.2018 </w:t>
      </w:r>
      <w:hyperlink r:id="rId8" w:history="1">
        <w:r>
          <w:rPr>
            <w:rFonts w:ascii="Times New Roman" w:hAnsi="Times New Roman" w:cs="Times New Roman"/>
            <w:color w:val="0000FF"/>
            <w:sz w:val="12"/>
            <w:szCs w:val="12"/>
          </w:rPr>
          <w:t>N ММВ-7-21/509@</w:t>
        </w:r>
      </w:hyperlink>
      <w:r>
        <w:rPr>
          <w:rFonts w:ascii="Times New Roman" w:hAnsi="Times New Roman" w:cs="Times New Roman"/>
          <w:sz w:val="12"/>
          <w:szCs w:val="12"/>
        </w:rPr>
        <w:t>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>II. ОПИСАНИЕ ФАЙЛА ОБМЕНА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3. Имя файла обмена должно иметь следующий вид:</w:t>
      </w:r>
    </w:p>
    <w:p w:rsidR="000778F4" w:rsidRP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0778F4">
        <w:rPr>
          <w:rFonts w:ascii="Times New Roman" w:hAnsi="Times New Roman" w:cs="Times New Roman"/>
          <w:sz w:val="12"/>
          <w:szCs w:val="12"/>
          <w:lang w:val="en-US"/>
        </w:rPr>
        <w:t xml:space="preserve">R_T_A_K_O_GGGGMMDD_N, </w:t>
      </w:r>
      <w:r>
        <w:rPr>
          <w:rFonts w:ascii="Times New Roman" w:hAnsi="Times New Roman" w:cs="Times New Roman"/>
          <w:sz w:val="12"/>
          <w:szCs w:val="12"/>
        </w:rPr>
        <w:t>где</w:t>
      </w:r>
      <w:r w:rsidRPr="000778F4">
        <w:rPr>
          <w:rFonts w:ascii="Times New Roman" w:hAnsi="Times New Roman" w:cs="Times New Roman"/>
          <w:sz w:val="12"/>
          <w:szCs w:val="12"/>
          <w:lang w:val="en-US"/>
        </w:rPr>
        <w:t>: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R_T - префикс, принимающий значение NO_ZEMND;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A_K - идентификатор получателя информации, где: A - идентификатор получателя, которому направляется файл обмена, K - идентификатор конечного получателя, для которого предназначена информация из данного файла обмена &lt;1&gt;. Каждый из идентификаторов (A и K) имеет вид для налоговых органов - четырехразрядный код налогового органа;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--------------------------------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&lt;1&gt; Передача файла от отправителя к конечному получателю (K)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A.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A и K совпадают.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O - идентификатор отправителя информации, имеет вид: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для физических лиц - двенадцатиразрядный код (ИНН физического лица, при наличии. При отсутствии ИНН - последовательность из двенадцати нулей).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GGGG - год формирования передаваемого файла, MM - месяц, DD - день;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N - идентификационный номер файла. (Длина - от 1 до 36 знаков. Идентификационный номер файла должен обеспечивать уникальность файла).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Расширение имени файла - </w:t>
      </w:r>
      <w:proofErr w:type="spellStart"/>
      <w:r>
        <w:rPr>
          <w:rFonts w:ascii="Times New Roman" w:hAnsi="Times New Roman" w:cs="Times New Roman"/>
          <w:sz w:val="12"/>
          <w:szCs w:val="12"/>
        </w:rPr>
        <w:t>xml</w:t>
      </w:r>
      <w:proofErr w:type="spellEnd"/>
      <w:r>
        <w:rPr>
          <w:rFonts w:ascii="Times New Roman" w:hAnsi="Times New Roman" w:cs="Times New Roman"/>
          <w:sz w:val="12"/>
          <w:szCs w:val="12"/>
        </w:rPr>
        <w:t>. Расширение имени файла может указываться как строчными, так и прописными буквами.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Параметры первой строки файла обмена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Первая строка XML файла должна иметь следующий вид: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&lt;?</w:t>
      </w:r>
      <w:proofErr w:type="spellStart"/>
      <w:r>
        <w:rPr>
          <w:rFonts w:ascii="Times New Roman" w:hAnsi="Times New Roman" w:cs="Times New Roman"/>
          <w:sz w:val="12"/>
          <w:szCs w:val="12"/>
        </w:rPr>
        <w:t>xml</w:t>
      </w:r>
      <w:proofErr w:type="spellEnd"/>
      <w:r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>
        <w:rPr>
          <w:rFonts w:ascii="Times New Roman" w:hAnsi="Times New Roman" w:cs="Times New Roman"/>
          <w:sz w:val="12"/>
          <w:szCs w:val="12"/>
        </w:rPr>
        <w:t>version</w:t>
      </w:r>
      <w:proofErr w:type="spellEnd"/>
      <w:r>
        <w:rPr>
          <w:rFonts w:ascii="Times New Roman" w:hAnsi="Times New Roman" w:cs="Times New Roman"/>
          <w:sz w:val="12"/>
          <w:szCs w:val="12"/>
        </w:rPr>
        <w:t xml:space="preserve"> ="1.0" </w:t>
      </w:r>
      <w:proofErr w:type="spellStart"/>
      <w:r>
        <w:rPr>
          <w:rFonts w:ascii="Times New Roman" w:hAnsi="Times New Roman" w:cs="Times New Roman"/>
          <w:sz w:val="12"/>
          <w:szCs w:val="12"/>
        </w:rPr>
        <w:t>encoding</w:t>
      </w:r>
      <w:proofErr w:type="spellEnd"/>
      <w:r>
        <w:rPr>
          <w:rFonts w:ascii="Times New Roman" w:hAnsi="Times New Roman" w:cs="Times New Roman"/>
          <w:sz w:val="12"/>
          <w:szCs w:val="12"/>
        </w:rPr>
        <w:t xml:space="preserve"> ="windows-1251"?&gt;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Имя файла, содержащего XML схему файла обмена, должно иметь следующий вид: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NO_ZEMND_1_075_00_05_06_xx, где </w:t>
      </w:r>
      <w:proofErr w:type="spellStart"/>
      <w:r>
        <w:rPr>
          <w:rFonts w:ascii="Times New Roman" w:hAnsi="Times New Roman" w:cs="Times New Roman"/>
          <w:sz w:val="12"/>
          <w:szCs w:val="12"/>
        </w:rPr>
        <w:t>xx</w:t>
      </w:r>
      <w:proofErr w:type="spellEnd"/>
      <w:r>
        <w:rPr>
          <w:rFonts w:ascii="Times New Roman" w:hAnsi="Times New Roman" w:cs="Times New Roman"/>
          <w:sz w:val="12"/>
          <w:szCs w:val="12"/>
        </w:rPr>
        <w:t xml:space="preserve"> - номер версии схемы.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(в ред. </w:t>
      </w:r>
      <w:hyperlink r:id="rId9" w:history="1">
        <w:r>
          <w:rPr>
            <w:rFonts w:ascii="Times New Roman" w:hAnsi="Times New Roman" w:cs="Times New Roman"/>
            <w:color w:val="0000FF"/>
            <w:sz w:val="12"/>
            <w:szCs w:val="12"/>
          </w:rPr>
          <w:t>Приказа</w:t>
        </w:r>
      </w:hyperlink>
      <w:r>
        <w:rPr>
          <w:rFonts w:ascii="Times New Roman" w:hAnsi="Times New Roman" w:cs="Times New Roman"/>
          <w:sz w:val="12"/>
          <w:szCs w:val="12"/>
        </w:rPr>
        <w:t xml:space="preserve"> ФНС России от 30.08.2018 N ММВ-7-21/509@)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Расширение имени файла - </w:t>
      </w:r>
      <w:proofErr w:type="spellStart"/>
      <w:r>
        <w:rPr>
          <w:rFonts w:ascii="Times New Roman" w:hAnsi="Times New Roman" w:cs="Times New Roman"/>
          <w:sz w:val="12"/>
          <w:szCs w:val="12"/>
        </w:rPr>
        <w:t>xsd</w:t>
      </w:r>
      <w:proofErr w:type="spellEnd"/>
      <w:r>
        <w:rPr>
          <w:rFonts w:ascii="Times New Roman" w:hAnsi="Times New Roman" w:cs="Times New Roman"/>
          <w:sz w:val="12"/>
          <w:szCs w:val="12"/>
        </w:rPr>
        <w:t>.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XML схема файла обмена приводится отдельным файлом и размещается на официальном сайте Федеральной налоговой службы.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4. Логическая модель файла обмена представлена в виде диаграммы структуры файла обмена на </w:t>
      </w:r>
      <w:hyperlink w:anchor="Par144" w:history="1">
        <w:r>
          <w:rPr>
            <w:rFonts w:ascii="Times New Roman" w:hAnsi="Times New Roman" w:cs="Times New Roman"/>
            <w:color w:val="0000FF"/>
            <w:sz w:val="12"/>
            <w:szCs w:val="12"/>
          </w:rPr>
          <w:t>рисунке 1</w:t>
        </w:r>
      </w:hyperlink>
      <w:r>
        <w:rPr>
          <w:rFonts w:ascii="Times New Roman" w:hAnsi="Times New Roman" w:cs="Times New Roman"/>
          <w:sz w:val="12"/>
          <w:szCs w:val="12"/>
        </w:rPr>
        <w:t xml:space="preserve">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</w:t>
      </w:r>
      <w:hyperlink w:anchor="Par148" w:history="1">
        <w:r>
          <w:rPr>
            <w:rFonts w:ascii="Times New Roman" w:hAnsi="Times New Roman" w:cs="Times New Roman"/>
            <w:color w:val="0000FF"/>
            <w:sz w:val="12"/>
            <w:szCs w:val="12"/>
          </w:rPr>
          <w:t>таблицах 4.1</w:t>
        </w:r>
      </w:hyperlink>
      <w:r>
        <w:rPr>
          <w:rFonts w:ascii="Times New Roman" w:hAnsi="Times New Roman" w:cs="Times New Roman"/>
          <w:sz w:val="12"/>
          <w:szCs w:val="12"/>
        </w:rPr>
        <w:t xml:space="preserve"> - </w:t>
      </w:r>
      <w:hyperlink w:anchor="Par788" w:history="1">
        <w:r>
          <w:rPr>
            <w:rFonts w:ascii="Times New Roman" w:hAnsi="Times New Roman" w:cs="Times New Roman"/>
            <w:color w:val="0000FF"/>
            <w:sz w:val="12"/>
            <w:szCs w:val="12"/>
          </w:rPr>
          <w:t>4.17</w:t>
        </w:r>
      </w:hyperlink>
      <w:r>
        <w:rPr>
          <w:rFonts w:ascii="Times New Roman" w:hAnsi="Times New Roman" w:cs="Times New Roman"/>
          <w:sz w:val="12"/>
          <w:szCs w:val="12"/>
        </w:rPr>
        <w:t xml:space="preserve"> настоящего формата.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Для каждого структурного элемента логической модели файла обмена приводятся следующие сведения: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наименование элемента. Приводится полное наименование элемента &lt;1&gt;;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--------------------------------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&lt;1&gt; В строке таблицы могут быть описаны несколько элементов, наименования которых разделены символом "|". Такая форма записи применяется при наличии в файле обмена только одного элемента из описанных в этой строке.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сокращенное наименование (код) элемента. Приводится сокращенное наименование элемента. Синтаксис сокращенного наименования должен удовлетворять спецификации XML;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признак типа элемента. Может принимать следующие значения: "С" - сложный элемент логической модели (содержит вложенные элементы), "П" - простой элемент логической модели, реализованный в виде элемента XML файла, "А" - простой элемент логической модели, реализованный в виде атрибута элемента XML файла. Простой элемент логической модели не содержит вложенные элементы;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формат элемента. Формат элемента представляется следующими условными обозначениями: T - символьная строка; N - числовое значение (целое или дробное).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Формат символьной строки указывается в виде T(n-k) или T(=k), где: n - минимальное количество знаков, k - максимальное количество знаков, символ "-" -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разделитель, символ "=" означает фиксированное количество знаков в строке. В случае, если минимальное количество знаков равно 0, формат имеет вид T(0-k). В случае, если максимальное количество знаков </w:t>
      </w:r>
      <w:proofErr w:type="spellStart"/>
      <w:r>
        <w:rPr>
          <w:rFonts w:ascii="Times New Roman" w:hAnsi="Times New Roman" w:cs="Times New Roman"/>
          <w:sz w:val="12"/>
          <w:szCs w:val="12"/>
        </w:rPr>
        <w:t>неограничено</w:t>
      </w:r>
      <w:proofErr w:type="spellEnd"/>
      <w:r>
        <w:rPr>
          <w:rFonts w:ascii="Times New Roman" w:hAnsi="Times New Roman" w:cs="Times New Roman"/>
          <w:sz w:val="12"/>
          <w:szCs w:val="12"/>
        </w:rPr>
        <w:t>, формат имеет вид T(n-).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Формат числового значения указывается в виде N(</w:t>
      </w:r>
      <w:proofErr w:type="spellStart"/>
      <w:r>
        <w:rPr>
          <w:rFonts w:ascii="Times New Roman" w:hAnsi="Times New Roman" w:cs="Times New Roman"/>
          <w:sz w:val="12"/>
          <w:szCs w:val="12"/>
        </w:rPr>
        <w:t>m.k</w:t>
      </w:r>
      <w:proofErr w:type="spellEnd"/>
      <w:r>
        <w:rPr>
          <w:rFonts w:ascii="Times New Roman" w:hAnsi="Times New Roman" w:cs="Times New Roman"/>
          <w:sz w:val="12"/>
          <w:szCs w:val="12"/>
        </w:rPr>
        <w:t>), где: m - максимальное количество знаков в числе, включая знак (для отрицательного числа), целую и дробную часть числа без разделяющей десятичной точки, k -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Для простых элементов, являющихся базовыми в XML, например, элемент с типом "</w:t>
      </w:r>
      <w:proofErr w:type="spellStart"/>
      <w:r>
        <w:rPr>
          <w:rFonts w:ascii="Times New Roman" w:hAnsi="Times New Roman" w:cs="Times New Roman"/>
          <w:sz w:val="12"/>
          <w:szCs w:val="12"/>
        </w:rPr>
        <w:t>date</w:t>
      </w:r>
      <w:proofErr w:type="spellEnd"/>
      <w:r>
        <w:rPr>
          <w:rFonts w:ascii="Times New Roman" w:hAnsi="Times New Roman" w:cs="Times New Roman"/>
          <w:sz w:val="12"/>
          <w:szCs w:val="12"/>
        </w:rPr>
        <w:t>", поле "Формат элемента" не заполняется. Для таких элементов в поле "Дополнительная информация" указывается тип базового элемента;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признак обязательности элемента определяет обязательность присутствия элемента (совокупности наименования элемента и его значения) в файле обмена. Признак обязательности элемента может принимать следующие значения: "О" - наличие элемента в файле обмена обязательно; "Н" -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"К". Например, "ОК". В случае если количество реализаций элемента может быть более одной, то признак обязательности элемента дополняется символом "М". Например, "НМ" или "ОКМ".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К вышеперечисленным признакам обязательности элемента может добавляться значение "У" в случае описания в XML схеме условий, предъявляемых к элементу в файле обмена, описанных в графе "Дополнительная информация". Например, "НУ" или "ОКУ";</w:t>
      </w:r>
    </w:p>
    <w:p w:rsidR="000778F4" w:rsidRDefault="000778F4" w:rsidP="000778F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дополнительная информация содержит, при необходимости,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┌──────────────┐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│┌─┐     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││-│ </w:t>
      </w:r>
      <w:proofErr w:type="spellStart"/>
      <w:r>
        <w:rPr>
          <w:rFonts w:ascii="Courier New" w:hAnsi="Courier New" w:cs="Courier New"/>
          <w:sz w:val="20"/>
          <w:szCs w:val="20"/>
        </w:rPr>
        <w:t>attributes</w:t>
      </w:r>
      <w:proofErr w:type="spellEnd"/>
      <w:r>
        <w:rPr>
          <w:rFonts w:ascii="Courier New" w:hAnsi="Courier New" w:cs="Courier New"/>
          <w:sz w:val="20"/>
          <w:szCs w:val="20"/>
        </w:rPr>
        <w:t>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│└─┘           └──────┐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│ ┌──────────────────┐│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│ │</w:t>
      </w:r>
      <w:proofErr w:type="spellStart"/>
      <w:r>
        <w:rPr>
          <w:rFonts w:ascii="Courier New" w:hAnsi="Courier New" w:cs="Courier New"/>
          <w:sz w:val="20"/>
          <w:szCs w:val="20"/>
        </w:rPr>
        <w:t>ИдФайл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┌┤ └──────────────────┘│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││ Идентификатор файла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││ ┌─────────────────┐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││ │</w:t>
      </w:r>
      <w:proofErr w:type="spellStart"/>
      <w:r>
        <w:rPr>
          <w:rFonts w:ascii="Courier New" w:hAnsi="Courier New" w:cs="Courier New"/>
          <w:sz w:val="20"/>
          <w:szCs w:val="20"/>
        </w:rPr>
        <w:t>ВерсПрог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││ └─────────────────┘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││ Версия программы, с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││ помощью которой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││ сформирован файл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││ ┌─────────────────┐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││ │</w:t>
      </w:r>
      <w:proofErr w:type="spellStart"/>
      <w:r>
        <w:rPr>
          <w:rFonts w:ascii="Courier New" w:hAnsi="Courier New" w:cs="Courier New"/>
          <w:sz w:val="20"/>
          <w:szCs w:val="20"/>
        </w:rPr>
        <w:t>ВерсФорм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││ └─────────────────┘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││ Версия формата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│└─────────────────────┘          ┌──────────────┐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 │┌─┐     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 ││-│ </w:t>
      </w:r>
      <w:proofErr w:type="spellStart"/>
      <w:r>
        <w:rPr>
          <w:rFonts w:ascii="Courier New" w:hAnsi="Courier New" w:cs="Courier New"/>
          <w:sz w:val="20"/>
          <w:szCs w:val="20"/>
        </w:rPr>
        <w:t>attributes</w:t>
      </w:r>
      <w:proofErr w:type="spellEnd"/>
      <w:r>
        <w:rPr>
          <w:rFonts w:ascii="Courier New" w:hAnsi="Courier New" w:cs="Courier New"/>
          <w:sz w:val="20"/>
          <w:szCs w:val="20"/>
        </w:rPr>
        <w:t>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 │└─┘           └──────┐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 │ ┌──────────────────┐│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 │ │</w:t>
      </w:r>
      <w:hyperlink r:id="rId10" w:history="1">
        <w:r>
          <w:rPr>
            <w:rFonts w:ascii="Courier New" w:hAnsi="Courier New" w:cs="Courier New"/>
            <w:color w:val="0000FF"/>
            <w:sz w:val="20"/>
            <w:szCs w:val="20"/>
          </w:rPr>
          <w:t>КНД</w:t>
        </w:r>
      </w:hyperlink>
      <w:r>
        <w:rPr>
          <w:rFonts w:ascii="Courier New" w:hAnsi="Courier New" w:cs="Courier New"/>
          <w:sz w:val="20"/>
          <w:szCs w:val="20"/>
        </w:rPr>
        <w:t xml:space="preserve">               ││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 │ └──────────────────┘│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 │ Код формы отчетности│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┌───────┐   │                                 │ по </w:t>
      </w:r>
      <w:hyperlink r:id="rId11" w:history="1">
        <w:r>
          <w:rPr>
            <w:rFonts w:ascii="Courier New" w:hAnsi="Courier New" w:cs="Courier New"/>
            <w:color w:val="0000FF"/>
            <w:sz w:val="20"/>
            <w:szCs w:val="20"/>
          </w:rPr>
          <w:t>КНД</w:t>
        </w:r>
      </w:hyperlink>
      <w:r>
        <w:rPr>
          <w:rFonts w:ascii="Courier New" w:hAnsi="Courier New" w:cs="Courier New"/>
          <w:sz w:val="20"/>
          <w:szCs w:val="20"/>
        </w:rPr>
        <w:t xml:space="preserve">        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┌┴┐  │                                 │ ┌──────────────────┐│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│Файл  │-├──┤                                 │ │</w:t>
      </w:r>
      <w:proofErr w:type="spellStart"/>
      <w:r>
        <w:rPr>
          <w:rFonts w:ascii="Courier New" w:hAnsi="Courier New" w:cs="Courier New"/>
          <w:sz w:val="20"/>
          <w:szCs w:val="20"/>
        </w:rPr>
        <w:t>ДатаДок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└┬┘  │                                 │ └──────────────────┘│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└───────┘   │                                 │ Дата формирования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Файл обмена │                                 │ документа     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 │ ┌──────────────────┐│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 │ │Период            ││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 │ └──────────────────┘│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 │ Налоговый период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 │ (код)         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│                                 │ ┌──────────────────┐│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 │ │</w:t>
      </w:r>
      <w:proofErr w:type="spellStart"/>
      <w:r>
        <w:rPr>
          <w:rFonts w:ascii="Courier New" w:hAnsi="Courier New" w:cs="Courier New"/>
          <w:sz w:val="20"/>
          <w:szCs w:val="20"/>
        </w:rPr>
        <w:t>ОтчетГод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┌┤ └──────────────────┘│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││ Отчетный год  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││ ┌──────────────────┐│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││ │</w:t>
      </w:r>
      <w:proofErr w:type="spellStart"/>
      <w:r>
        <w:rPr>
          <w:rFonts w:ascii="Courier New" w:hAnsi="Courier New" w:cs="Courier New"/>
          <w:sz w:val="20"/>
          <w:szCs w:val="20"/>
        </w:rPr>
        <w:t>КодНО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││ └──────────────────┘│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││ Код налогового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││ органа, в который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││ представляется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││ документ      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││ ┌──────────────────┐│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││ │</w:t>
      </w:r>
      <w:proofErr w:type="spellStart"/>
      <w:r>
        <w:rPr>
          <w:rFonts w:ascii="Courier New" w:hAnsi="Courier New" w:cs="Courier New"/>
          <w:sz w:val="20"/>
          <w:szCs w:val="20"/>
        </w:rPr>
        <w:t>НомКорр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                               ││ └──────────────────┘│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/───────\   ┌──────────────┐   ││ Номер         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│       ├─┐ │             ┌┴┐  ││ корректировки 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└─┤-.-.-.-│-├─┤Документ     │-├──┤│ ┌──────────────────┐│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│       ├─┘ │             └┬┘  ││ │</w:t>
      </w:r>
      <w:proofErr w:type="spellStart"/>
      <w:r>
        <w:rPr>
          <w:rFonts w:ascii="Courier New" w:hAnsi="Courier New" w:cs="Courier New"/>
          <w:sz w:val="20"/>
          <w:szCs w:val="20"/>
        </w:rPr>
        <w:t>ПоМесту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\───────/   └──────────────┘   ││ └──────────────────┘│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Состав и структура ││ Код места нахождения│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документа          ││ (учета), по которому│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││ представляется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││ документ      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│└─────────────────────┘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│              ┌────────────┐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│              │           ┌┴┐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│             ┌┤</w:t>
      </w:r>
      <w:proofErr w:type="spellStart"/>
      <w:r>
        <w:rPr>
          <w:rFonts w:ascii="Courier New" w:hAnsi="Courier New" w:cs="Courier New"/>
          <w:sz w:val="20"/>
          <w:szCs w:val="20"/>
        </w:rPr>
        <w:t>СвНП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│+│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│             ││           └┬┘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│             │└────────────┘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│             │ Сведения о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│             │ налогоплательщике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│       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│ /───────\   │ ┌──────────────┐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│ │       ├─┐ │ │             ┌┴┐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└─┤-.-.-.-│-├─┼─┤Подписант    │+│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             │       ├─┘ ├ │             └┬┘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\───────/   │ └──────────────┘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│ Сведения о лице,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│ подписавшем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│ документ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│  ┌────────────┐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│  │           ┌┴┐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└──┤</w:t>
      </w:r>
      <w:proofErr w:type="spellStart"/>
      <w:r>
        <w:rPr>
          <w:rFonts w:ascii="Courier New" w:hAnsi="Courier New" w:cs="Courier New"/>
          <w:sz w:val="20"/>
          <w:szCs w:val="20"/>
        </w:rPr>
        <w:t>ЗемНалНД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│+│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│           └┬┘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└────────────┘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Налоговая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декларация по</w:t>
      </w:r>
    </w:p>
    <w:p w:rsidR="000778F4" w:rsidRDefault="000778F4" w:rsidP="000778F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земельному налогу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bookmarkStart w:id="1" w:name="Par144"/>
      <w:bookmarkEnd w:id="1"/>
      <w:r>
        <w:rPr>
          <w:rFonts w:ascii="Times New Roman" w:hAnsi="Times New Roman" w:cs="Times New Roman"/>
          <w:sz w:val="12"/>
          <w:szCs w:val="12"/>
        </w:rPr>
        <w:t>Рисунок 1. Диаграмма структуры файла обмена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4.1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2" w:name="Par148"/>
      <w:bookmarkEnd w:id="2"/>
      <w:r>
        <w:rPr>
          <w:rFonts w:ascii="Times New Roman" w:hAnsi="Times New Roman" w:cs="Times New Roman"/>
          <w:b/>
          <w:bCs/>
          <w:sz w:val="12"/>
          <w:szCs w:val="12"/>
        </w:rPr>
        <w:t>Файл обмена (Файл)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  <w:sectPr w:rsidR="000778F4">
          <w:pgSz w:w="11905" w:h="16838"/>
          <w:pgMar w:top="425" w:right="567" w:bottom="1134" w:left="1134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типа элемента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Идентификатор файла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ИдФайл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T(1-255)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ОУ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Содержит (повторяет) имя сформированного файла (без расширения)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Версия программы, с помощью которой сформирован файл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ВерсПрог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T(1-40)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Версия формата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ВерсФорм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T(1-5)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Принимает значение: 5.06</w:t>
            </w:r>
          </w:p>
        </w:tc>
      </w:tr>
      <w:tr w:rsidR="000778F4">
        <w:tc>
          <w:tcPr>
            <w:tcW w:w="1201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(в ред. Приказов ФНС России от 02.03.2018 </w:t>
            </w:r>
            <w:hyperlink r:id="rId12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N ММВ-7-21/118@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>, от 30.08.2018</w:t>
            </w:r>
          </w:p>
          <w:p w:rsidR="000778F4" w:rsidRDefault="00456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3" w:history="1">
              <w:r w:rsidR="000778F4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N ММВ-7-21/509@</w:t>
              </w:r>
            </w:hyperlink>
            <w:r w:rsidR="000778F4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Состав и структура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Документ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185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4.2</w:t>
              </w:r>
            </w:hyperlink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4.2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3" w:name="Par185"/>
      <w:bookmarkEnd w:id="3"/>
      <w:r>
        <w:rPr>
          <w:rFonts w:ascii="Times New Roman" w:hAnsi="Times New Roman" w:cs="Times New Roman"/>
          <w:b/>
          <w:bCs/>
          <w:sz w:val="12"/>
          <w:szCs w:val="12"/>
        </w:rPr>
        <w:t>Состав и структура документа (Документ)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типа элемента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Код формы отчетности по </w:t>
            </w:r>
            <w:hyperlink r:id="rId14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КНД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КНД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T(=7)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КНДТип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&gt;.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Принимает значение: 1153005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Дата формирования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ДатаДок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T(=10)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ДатаТип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&gt;.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Дата в формате ДД.ММ.ГГГГ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Налоговый период (код)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Период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T(=2)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Принимает значение: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34 - календарный год |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50 - последний налоговый период при реорганизации (ликвидации) организации (при прекращении деятельности в качестве индивидуального предпринимателя)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Отчетный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ОтчетГод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xs:gYear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&gt;.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Год в формате ГГГГ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Код налогового органа, в который представляется документ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КодНО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T(=4)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СОНОТип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&gt;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Номер корректировки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НомКорр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N(3)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Код места нахождения (учета), по которому представляется документ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ПоМесту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T(=3)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Принимает значение в соответствии с </w:t>
            </w:r>
            <w:hyperlink r:id="rId15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приложением N 3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"Коды представления налоговой декларации по земельному налогу" к Порядку заполнения налоговой декларации по земельному налогу (далее - Порядок заполнения), а именно: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213 - по месту учета в качестве крупнейшего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налогоплательщика |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216 - по месту учета правопреемника, являющегося крупнейшим налогоплательщиком |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270 - по месту нахождения земельного участка (доли земельного участка) |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250 - по месту нахождения участка недр, предоставленного на условиях СРП |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251 - по месту нахождения организации - инвестора СРП, если участок недр расположен на континентальном шельфе Российской Федерации и (или) в пределах исключительной экономической зоны Российской Федерации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Сведения о налогоплательщике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СвНП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267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4.3</w:t>
              </w:r>
            </w:hyperlink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Сведения о лице, подписавшем документ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Подписант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364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4.6</w:t>
              </w:r>
            </w:hyperlink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Налоговая декларация по земельному налогу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ЗемНалНД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420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4.8</w:t>
              </w:r>
            </w:hyperlink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4.3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4" w:name="Par267"/>
      <w:bookmarkEnd w:id="4"/>
      <w:r>
        <w:rPr>
          <w:rFonts w:ascii="Times New Roman" w:hAnsi="Times New Roman" w:cs="Times New Roman"/>
          <w:b/>
          <w:bCs/>
          <w:sz w:val="12"/>
          <w:szCs w:val="12"/>
        </w:rPr>
        <w:t>Сведения о налогоплательщике (</w:t>
      </w:r>
      <w:proofErr w:type="spellStart"/>
      <w:r>
        <w:rPr>
          <w:rFonts w:ascii="Times New Roman" w:hAnsi="Times New Roman" w:cs="Times New Roman"/>
          <w:b/>
          <w:bCs/>
          <w:sz w:val="12"/>
          <w:szCs w:val="12"/>
        </w:rPr>
        <w:t>СвНП</w:t>
      </w:r>
      <w:proofErr w:type="spellEnd"/>
      <w:r>
        <w:rPr>
          <w:rFonts w:ascii="Times New Roman" w:hAnsi="Times New Roman" w:cs="Times New Roman"/>
          <w:b/>
          <w:bCs/>
          <w:sz w:val="12"/>
          <w:szCs w:val="12"/>
        </w:rPr>
        <w:t>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типа элемента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Номер контактного телефона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Тлф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T(1-20)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Налогоплательщик -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НПЮЛ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290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4.4</w:t>
              </w:r>
            </w:hyperlink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4.4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5" w:name="Par290"/>
      <w:bookmarkEnd w:id="5"/>
      <w:r>
        <w:rPr>
          <w:rFonts w:ascii="Times New Roman" w:hAnsi="Times New Roman" w:cs="Times New Roman"/>
          <w:b/>
          <w:bCs/>
          <w:sz w:val="12"/>
          <w:szCs w:val="12"/>
        </w:rPr>
        <w:t>Налогоплательщик - юридическое лицо (НПЮЛ)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типа элемента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Полное наименование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НаимОрг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T(1-1000)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ИНН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ИННЮЛ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T(=10)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ИННЮЛТип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&gt;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КПП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T(=9)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КППТип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&gt;.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 и 6 знаки не могут принимать значения: 08, 09, 1R - 1Z, 2J - 2Z, 3Z, 46, 47, 50, A0 - A9, AA - AZ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Сведения о реорганизованной (ликвидированной)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СвРеоргЮЛ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326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4.5</w:t>
              </w:r>
            </w:hyperlink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4.5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6" w:name="Par326"/>
      <w:bookmarkEnd w:id="6"/>
      <w:r>
        <w:rPr>
          <w:rFonts w:ascii="Times New Roman" w:hAnsi="Times New Roman" w:cs="Times New Roman"/>
          <w:b/>
          <w:bCs/>
          <w:sz w:val="12"/>
          <w:szCs w:val="12"/>
        </w:rPr>
        <w:t>Сведения о реорганизованной (ликвидированной) организации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>(</w:t>
      </w:r>
      <w:proofErr w:type="spellStart"/>
      <w:r>
        <w:rPr>
          <w:rFonts w:ascii="Times New Roman" w:hAnsi="Times New Roman" w:cs="Times New Roman"/>
          <w:b/>
          <w:bCs/>
          <w:sz w:val="12"/>
          <w:szCs w:val="12"/>
        </w:rPr>
        <w:t>СвРеоргЮЛ</w:t>
      </w:r>
      <w:proofErr w:type="spellEnd"/>
      <w:r>
        <w:rPr>
          <w:rFonts w:ascii="Times New Roman" w:hAnsi="Times New Roman" w:cs="Times New Roman"/>
          <w:b/>
          <w:bCs/>
          <w:sz w:val="12"/>
          <w:szCs w:val="12"/>
        </w:rPr>
        <w:t>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типа элемента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Код формы реорганизации (ликвидация)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ФормРеорг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T(=1)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Принимает значение в соответствии с </w:t>
            </w:r>
            <w:hyperlink r:id="rId16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приложением N 2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"Коды форм реорганизации и код ликвидации организации" к Порядку заполнения, а именно: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0 - ликвидация |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1 - преобразование |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2 - слияние |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3 - разделение |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5 - присоединение |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6 - разделение с одновременным присоединением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ИНН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ИННЮЛ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T(=10)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НУ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ИННЮЛТип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&gt;.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Элемент обязателен при &lt;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ФормРеорг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&gt; = 1 | 2 | 3 | 5 | 6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КПП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T(=9)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НУ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КППТип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&gt;.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Элемент обязателен при &lt;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ФормРеорг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&gt; = 1 | 2 | 3 | 5 | 6</w:t>
            </w:r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4.6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7" w:name="Par364"/>
      <w:bookmarkEnd w:id="7"/>
      <w:r>
        <w:rPr>
          <w:rFonts w:ascii="Times New Roman" w:hAnsi="Times New Roman" w:cs="Times New Roman"/>
          <w:b/>
          <w:bCs/>
          <w:sz w:val="12"/>
          <w:szCs w:val="12"/>
        </w:rPr>
        <w:t>Сведения о лице, подписавшем документ (Подписант)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типа элемента;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лица, подписавшего документ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ПрПодп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Т(=1)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Принимает значение: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1 - налогоплательщик |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2 - представитель налогоплательщика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ФИОТип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&gt;.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788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4.17</w:t>
              </w:r>
            </w:hyperlink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Сведения о представителе налогоплательщика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СвПред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НУ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396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4.7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>. Обязательно для "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ПрПодп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"=2</w:t>
            </w:r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4.7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8" w:name="Par396"/>
      <w:bookmarkEnd w:id="8"/>
      <w:r>
        <w:rPr>
          <w:rFonts w:ascii="Times New Roman" w:hAnsi="Times New Roman" w:cs="Times New Roman"/>
          <w:b/>
          <w:bCs/>
          <w:sz w:val="12"/>
          <w:szCs w:val="12"/>
        </w:rPr>
        <w:t>Сведения о представителе налогоплательщика (</w:t>
      </w:r>
      <w:proofErr w:type="spellStart"/>
      <w:r>
        <w:rPr>
          <w:rFonts w:ascii="Times New Roman" w:hAnsi="Times New Roman" w:cs="Times New Roman"/>
          <w:b/>
          <w:bCs/>
          <w:sz w:val="12"/>
          <w:szCs w:val="12"/>
        </w:rPr>
        <w:t>СвПред</w:t>
      </w:r>
      <w:proofErr w:type="spellEnd"/>
      <w:r>
        <w:rPr>
          <w:rFonts w:ascii="Times New Roman" w:hAnsi="Times New Roman" w:cs="Times New Roman"/>
          <w:b/>
          <w:bCs/>
          <w:sz w:val="12"/>
          <w:szCs w:val="12"/>
        </w:rPr>
        <w:t>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типа элемента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и реквизиты документа, подтверждающего полномочия представителя налогоплательщика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НаимДок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T(1-120)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1201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(в ред. </w:t>
            </w:r>
            <w:hyperlink r:id="rId17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Приказа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ФНС России от 30.08.2018 N ММВ-7-21/509@)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организации - представителя налогоплательщика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НаимОрг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T(1-1000)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4.8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9" w:name="Par420"/>
      <w:bookmarkEnd w:id="9"/>
      <w:r>
        <w:rPr>
          <w:rFonts w:ascii="Times New Roman" w:hAnsi="Times New Roman" w:cs="Times New Roman"/>
          <w:b/>
          <w:bCs/>
          <w:sz w:val="12"/>
          <w:szCs w:val="12"/>
        </w:rPr>
        <w:t>Налоговая декларация по земельному налогу (</w:t>
      </w:r>
      <w:proofErr w:type="spellStart"/>
      <w:r>
        <w:rPr>
          <w:rFonts w:ascii="Times New Roman" w:hAnsi="Times New Roman" w:cs="Times New Roman"/>
          <w:b/>
          <w:bCs/>
          <w:sz w:val="12"/>
          <w:szCs w:val="12"/>
        </w:rPr>
        <w:t>ЗемНалНД</w:t>
      </w:r>
      <w:proofErr w:type="spellEnd"/>
      <w:r>
        <w:rPr>
          <w:rFonts w:ascii="Times New Roman" w:hAnsi="Times New Roman" w:cs="Times New Roman"/>
          <w:b/>
          <w:bCs/>
          <w:sz w:val="12"/>
          <w:szCs w:val="12"/>
        </w:rPr>
        <w:t>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типа элемента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соглашения о разделе продукции (для участков недр, предоставленных в пользование на условиях соглашения о разделе продукции)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НаимСРП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T(1-160)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Элемент обязателен при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&lt;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ПоМесту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&gt; = 250 | 251</w:t>
            </w:r>
          </w:p>
        </w:tc>
      </w:tr>
      <w:tr w:rsidR="000778F4">
        <w:tc>
          <w:tcPr>
            <w:tcW w:w="1201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(в ред. </w:t>
            </w:r>
            <w:hyperlink r:id="rId18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Приказа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ФНС России от 30.08.2018 N ММВ-7-21/509@)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Сумма земельного налога, подлежащая уплате в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СумПУ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ОМ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445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4.9</w:t>
              </w:r>
            </w:hyperlink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4.9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10" w:name="Par445"/>
      <w:bookmarkEnd w:id="10"/>
      <w:r>
        <w:rPr>
          <w:rFonts w:ascii="Times New Roman" w:hAnsi="Times New Roman" w:cs="Times New Roman"/>
          <w:b/>
          <w:bCs/>
          <w:sz w:val="12"/>
          <w:szCs w:val="12"/>
        </w:rPr>
        <w:t>Сумма земельного налога, подлежащая уплате в бюджет (</w:t>
      </w:r>
      <w:proofErr w:type="spellStart"/>
      <w:r>
        <w:rPr>
          <w:rFonts w:ascii="Times New Roman" w:hAnsi="Times New Roman" w:cs="Times New Roman"/>
          <w:b/>
          <w:bCs/>
          <w:sz w:val="12"/>
          <w:szCs w:val="12"/>
        </w:rPr>
        <w:t>СумПУ</w:t>
      </w:r>
      <w:proofErr w:type="spellEnd"/>
      <w:r>
        <w:rPr>
          <w:rFonts w:ascii="Times New Roman" w:hAnsi="Times New Roman" w:cs="Times New Roman"/>
          <w:b/>
          <w:bCs/>
          <w:sz w:val="12"/>
          <w:szCs w:val="12"/>
        </w:rPr>
        <w:t>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типа элемента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Код бюджетной классификации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КБК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T(=20)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КБКТип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&gt;.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Принимает значение в соответствии с классификатором кодов классификации доходов бюджетов Российской Федерации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Код по </w:t>
            </w:r>
            <w:hyperlink r:id="rId19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ОКТМО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ОКТМО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T(=8) | T(=11)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ОКТМОТип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&gt;.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Принимает значение в соответствии с Общероссийским </w:t>
            </w:r>
            <w:hyperlink r:id="rId20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классификатором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территорий муниципальных образований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Исчисленная сумма налога, подлежащая уплате в бюджет за налоговый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НалИсчисл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N(15)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 том числе сумма авансовых платежей, подлежащая уплате в бюджет за первый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АвПУКв1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N(15)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 отсутствии авансовых платежей принимает значение "0"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 том числе сумма авансовых платежей, подлежащая уплате в бюджет за второй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АвПУКв2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N(15)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 отсутствии авансовых платежей принимает значение "0"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 том числе сумма авансовых платежей, подлежащая уплате в бюджет за третий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АвПУКвЗ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N(15)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 отсутствии авансовых платежей принимает значение "0"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Сумма налога, подлежащая уплате в бюджет (Сумма налога, исчисленная к уменьшению)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НалПУ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N(15)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Сумма налога, исчисленная к уменьшению, указывается со знаком минус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Расчет налоговой базы и суммы земельного налога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РасчПлатЗН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ОМ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506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4.10</w:t>
              </w:r>
            </w:hyperlink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4.10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11" w:name="Par506"/>
      <w:bookmarkEnd w:id="11"/>
      <w:r>
        <w:rPr>
          <w:rFonts w:ascii="Times New Roman" w:hAnsi="Times New Roman" w:cs="Times New Roman"/>
          <w:b/>
          <w:bCs/>
          <w:sz w:val="12"/>
          <w:szCs w:val="12"/>
        </w:rPr>
        <w:t>Расчет налоговой базы и суммы земельного налога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>(</w:t>
      </w:r>
      <w:proofErr w:type="spellStart"/>
      <w:r>
        <w:rPr>
          <w:rFonts w:ascii="Times New Roman" w:hAnsi="Times New Roman" w:cs="Times New Roman"/>
          <w:b/>
          <w:bCs/>
          <w:sz w:val="12"/>
          <w:szCs w:val="12"/>
        </w:rPr>
        <w:t>РасчПлатЗН</w:t>
      </w:r>
      <w:proofErr w:type="spellEnd"/>
      <w:r>
        <w:rPr>
          <w:rFonts w:ascii="Times New Roman" w:hAnsi="Times New Roman" w:cs="Times New Roman"/>
          <w:b/>
          <w:bCs/>
          <w:sz w:val="12"/>
          <w:szCs w:val="12"/>
        </w:rPr>
        <w:t>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типа элемента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Кадастровый номер земельного участка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НомКадастрЗУ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T(1-100)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Категория земель (код)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КатегорЗем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T(=12)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Принимает значение в соответствии с </w:t>
            </w:r>
            <w:hyperlink r:id="rId21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приложением N 5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"Коды категорий земель" к Порядку заполнения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Период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ПерСтр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T(=1)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Принимает значение: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1 - 3 года |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2 - свыше 3 лет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Кадастровая стоимость (доля кадастровой стоимости) земельного участка/Нормативная цена земли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СтКадастрЗУ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N(15)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Доля налогоплательщика в праве на 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ДоляЗУ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T(3-21)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&lt;ПростДроб21&gt;.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Представляется в виде простой правильной дроби без лидирующих нулей в числителе и знаменателе.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записи: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(от 1 до 10 знаков)/(от 1 до 10 знаков)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Налоговая ставка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НалСтав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N(5.4)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Определение налоговой базы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ОпрНалБаза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571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4.11</w:t>
              </w:r>
            </w:hyperlink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Исчисление суммы земельного налога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СумНалИсчисл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630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4.13</w:t>
              </w:r>
            </w:hyperlink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4.11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12" w:name="Par571"/>
      <w:bookmarkEnd w:id="12"/>
      <w:r>
        <w:rPr>
          <w:rFonts w:ascii="Times New Roman" w:hAnsi="Times New Roman" w:cs="Times New Roman"/>
          <w:b/>
          <w:bCs/>
          <w:sz w:val="12"/>
          <w:szCs w:val="12"/>
        </w:rPr>
        <w:t>Определение налоговой базы (</w:t>
      </w:r>
      <w:proofErr w:type="spellStart"/>
      <w:r>
        <w:rPr>
          <w:rFonts w:ascii="Times New Roman" w:hAnsi="Times New Roman" w:cs="Times New Roman"/>
          <w:b/>
          <w:bCs/>
          <w:sz w:val="12"/>
          <w:szCs w:val="12"/>
        </w:rPr>
        <w:t>ОпрНалБаза</w:t>
      </w:r>
      <w:proofErr w:type="spellEnd"/>
      <w:r>
        <w:rPr>
          <w:rFonts w:ascii="Times New Roman" w:hAnsi="Times New Roman" w:cs="Times New Roman"/>
          <w:b/>
          <w:bCs/>
          <w:sz w:val="12"/>
          <w:szCs w:val="12"/>
        </w:rPr>
        <w:t>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типа элемента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Налоговая база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НалБаза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N(15)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Налоговая льгота в виде не облагаемой налогом суммы (</w:t>
            </w:r>
            <w:hyperlink r:id="rId22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пункт 2 статьи 387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Налогового кодекса Российской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Федерации)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Льгот387_2Сум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СумНеОбл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&gt;.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713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4.14</w:t>
              </w:r>
            </w:hyperlink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Налоговая льгота в виде доли необлагаемой площади земельного участка (</w:t>
            </w:r>
            <w:hyperlink r:id="rId23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пункт 2 статьи 387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Налогового кодекса Российской Федерации)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Льгот387_2Пл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601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4.12</w:t>
              </w:r>
            </w:hyperlink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4.12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13" w:name="Par601"/>
      <w:bookmarkEnd w:id="13"/>
      <w:r>
        <w:rPr>
          <w:rFonts w:ascii="Times New Roman" w:hAnsi="Times New Roman" w:cs="Times New Roman"/>
          <w:b/>
          <w:bCs/>
          <w:sz w:val="12"/>
          <w:szCs w:val="12"/>
        </w:rPr>
        <w:t>Налоговая льгота в виде доли необлагаемой площади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>земельного участка (пункт 2 статьи 387 Налогового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>кодекса Российской Федерации) (Льгот387_2Пл)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типа элемента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Код налоговой льготы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КодНалЛьгот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T(=20)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Значение элемента представляется в виде ЛЛЛЛЛЛЛ/XXXXXXXXXXXX, где: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ЛЛЛЛЛЛЛ - значение в соответствии с </w:t>
            </w:r>
            <w:hyperlink r:id="rId24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приложением N 6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"Коды налоговых льгот" к Порядку заполнения,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/XXXXXXXXXXXX - разделительный слеш (/) и номер статьи (XXXX), пункта (XXXX) и подпункта (XXXX) нормативного правового акта представительного органа муниципального образования, в соответствии с которым предоставляется соответствующая налоговая льгота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Доля необлагаемой площади земельного участка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ДоляПлЗУ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T(3-21)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&lt;ПростДроб21&gt;. Представляется в виде простой правильной дроби без лидирующих нулей в числителе и знаменателе.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записи: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(от 1 до 10 знаков)/(от 1 до 10 знаков)</w:t>
            </w:r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4.13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14" w:name="Par630"/>
      <w:bookmarkEnd w:id="14"/>
      <w:r>
        <w:rPr>
          <w:rFonts w:ascii="Times New Roman" w:hAnsi="Times New Roman" w:cs="Times New Roman"/>
          <w:b/>
          <w:bCs/>
          <w:sz w:val="12"/>
          <w:szCs w:val="12"/>
        </w:rPr>
        <w:t>Исчисление суммы земельного налога (</w:t>
      </w:r>
      <w:proofErr w:type="spellStart"/>
      <w:r>
        <w:rPr>
          <w:rFonts w:ascii="Times New Roman" w:hAnsi="Times New Roman" w:cs="Times New Roman"/>
          <w:b/>
          <w:bCs/>
          <w:sz w:val="12"/>
          <w:szCs w:val="12"/>
        </w:rPr>
        <w:t>СумНалИсчисл</w:t>
      </w:r>
      <w:proofErr w:type="spellEnd"/>
      <w:r>
        <w:rPr>
          <w:rFonts w:ascii="Times New Roman" w:hAnsi="Times New Roman" w:cs="Times New Roman"/>
          <w:b/>
          <w:bCs/>
          <w:sz w:val="12"/>
          <w:szCs w:val="12"/>
        </w:rPr>
        <w:t>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типа элемента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Количество полных месяцев владения земельным участком в течение налогового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КолМесВлЗУ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N(2)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Коэффициент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Кв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N(5.4)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Коэффициент 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N(5.4)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1201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(введено </w:t>
            </w:r>
            <w:hyperlink r:id="rId25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Приказом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ФНС России от 02.03.2018 N ММВ-7-21/118@)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Сумма исчисленного налога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СумНалИсчисл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N(15)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Количество полных месяцев использования льготы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КолМесЛьгот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N(2)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Коэффициент Кл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N(5.4)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Исчисленная сумма налога, подлежащая уплате в бюджет за налоговый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СумНалУплат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N(15)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Налоговая льгота в виде освобождения от налогообложения (</w:t>
            </w:r>
            <w:hyperlink r:id="rId26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пункт 2 статьи 387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Налогового кодекса Российской Федерации)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Льгот387_2осв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&lt;СумЛьгот2&gt;.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762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4.16</w:t>
              </w:r>
            </w:hyperlink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Налоговая льгота в виде освобождения от налогообложения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(</w:t>
            </w:r>
            <w:hyperlink r:id="rId27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статья 395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hyperlink r:id="rId28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статья 7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Налогового кодекса Российской Федерации)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Льгот395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СумЛьгот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&gt;.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Состав элемента представлен в </w:t>
            </w:r>
            <w:hyperlink w:anchor="Par739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4.15</w:t>
              </w:r>
            </w:hyperlink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Налоговая льгота в виде уменьшения суммы налога (</w:t>
            </w:r>
            <w:hyperlink r:id="rId29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пункт 2 статьи 387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Налогового кодекса Российской Федерации)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Льгот387_2УмСум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&lt;СумЛьгот2&gt;.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762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4.16</w:t>
              </w:r>
            </w:hyperlink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Налоговая льгота в виде снижения налоговой ставки (</w:t>
            </w:r>
            <w:hyperlink r:id="rId30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пункт 2 статьи 387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Налогового кодекса Российской Федерации)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Льгот387_2СнСт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Типовой элемент &lt;СумЛьгот2&gt;.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Состав элемента представлен в </w:t>
            </w:r>
            <w:hyperlink w:anchor="Par762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таблице 4.16</w:t>
              </w:r>
            </w:hyperlink>
          </w:p>
        </w:tc>
      </w:tr>
      <w:tr w:rsidR="000778F4">
        <w:tc>
          <w:tcPr>
            <w:tcW w:w="1201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(в ред. </w:t>
            </w:r>
            <w:hyperlink r:id="rId31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Приказа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ФНС России от 30.08.2018 N ММВ-7-21/509@)</w:t>
            </w:r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4.14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15" w:name="Par713"/>
      <w:bookmarkEnd w:id="15"/>
      <w:r>
        <w:rPr>
          <w:rFonts w:ascii="Times New Roman" w:hAnsi="Times New Roman" w:cs="Times New Roman"/>
          <w:b/>
          <w:bCs/>
          <w:sz w:val="12"/>
          <w:szCs w:val="12"/>
        </w:rPr>
        <w:t>Сведения по не облагаемой налогом сумме (с указанием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>основания налоговой льготы) (</w:t>
      </w:r>
      <w:proofErr w:type="spellStart"/>
      <w:r>
        <w:rPr>
          <w:rFonts w:ascii="Times New Roman" w:hAnsi="Times New Roman" w:cs="Times New Roman"/>
          <w:b/>
          <w:bCs/>
          <w:sz w:val="12"/>
          <w:szCs w:val="12"/>
        </w:rPr>
        <w:t>СумНеОбл</w:t>
      </w:r>
      <w:proofErr w:type="spellEnd"/>
      <w:r>
        <w:rPr>
          <w:rFonts w:ascii="Times New Roman" w:hAnsi="Times New Roman" w:cs="Times New Roman"/>
          <w:b/>
          <w:bCs/>
          <w:sz w:val="12"/>
          <w:szCs w:val="12"/>
        </w:rPr>
        <w:t>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элемента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Код налоговой льготы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КодНалЛьгот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T(=20)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Значение элемента представляется в виде ЛЛЛЛЛЛЛ/XXXXXXXXXXXX, где: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ЛЛЛЛЛЛЛ - значения в соответствии с </w:t>
            </w:r>
            <w:hyperlink r:id="rId32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приложением N 6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"Коды налоговых льгот" к Порядку заполнения,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/XXXXXXXXXXXX - разделительный слеш (/) и номер статьи (XXXX), пункта (XXXX) и подпункта (XXXX) нормативного правового акта представительного органа муниципального образования, в соответствии с которым предоставляется соответствующая налоговая льгота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Не облагаемая налогом сумма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СумНеОбл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N(15)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4.15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16" w:name="Par739"/>
      <w:bookmarkEnd w:id="16"/>
      <w:r>
        <w:rPr>
          <w:rFonts w:ascii="Times New Roman" w:hAnsi="Times New Roman" w:cs="Times New Roman"/>
          <w:b/>
          <w:bCs/>
          <w:sz w:val="12"/>
          <w:szCs w:val="12"/>
        </w:rPr>
        <w:t>Сведения по сумме налоговой льготы (</w:t>
      </w:r>
      <w:proofErr w:type="spellStart"/>
      <w:r>
        <w:rPr>
          <w:rFonts w:ascii="Times New Roman" w:hAnsi="Times New Roman" w:cs="Times New Roman"/>
          <w:b/>
          <w:bCs/>
          <w:sz w:val="12"/>
          <w:szCs w:val="12"/>
        </w:rPr>
        <w:t>СумЛьгот</w:t>
      </w:r>
      <w:proofErr w:type="spellEnd"/>
      <w:r>
        <w:rPr>
          <w:rFonts w:ascii="Times New Roman" w:hAnsi="Times New Roman" w:cs="Times New Roman"/>
          <w:b/>
          <w:bCs/>
          <w:sz w:val="12"/>
          <w:szCs w:val="12"/>
        </w:rPr>
        <w:t>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типа элемента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Код налоговой льготы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КодНалЛьгот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T(=7)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Элемент принимает значения в соответствии с </w:t>
            </w:r>
            <w:hyperlink r:id="rId33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приложением N 6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"Коды налоговых льгот" к Порядку заполнения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Сумма налоговой льготы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СумЛьг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N(15)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4.16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17" w:name="Par762"/>
      <w:bookmarkEnd w:id="17"/>
      <w:r>
        <w:rPr>
          <w:rFonts w:ascii="Times New Roman" w:hAnsi="Times New Roman" w:cs="Times New Roman"/>
          <w:b/>
          <w:bCs/>
          <w:sz w:val="12"/>
          <w:szCs w:val="12"/>
        </w:rPr>
        <w:t>Сведения по сумме налоговой льготы (с указанием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>основания налоговой льготы) (СумЛьгот2)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типа элемента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Код налоговой льготы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КодНалЛьгот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T(=20)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Значение элемента представляется в виде ЛЛЛЛЛЛЛ/XXXXXXXXXXXX, где: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ЛЛЛЛЛЛЛ - значения в соответствии с </w:t>
            </w:r>
            <w:hyperlink r:id="rId34" w:history="1">
              <w:r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приложением N 6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"Коды налоговых льгот" к Порядку заполнения,</w:t>
            </w:r>
          </w:p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/XXXXXXXXXXXX - разделительный слеш (/) и номер статьи (XXXX), пункта (XXXX) и подпункта (XXXX) нормативного правового акта представительного органа муниципального образования, в соответствии с которым предоставляется соответствующая налоговая льгота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Сумма налоговой льготы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СумЛьг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N(15)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4.17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18" w:name="Par788"/>
      <w:bookmarkEnd w:id="18"/>
      <w:r>
        <w:rPr>
          <w:rFonts w:ascii="Times New Roman" w:hAnsi="Times New Roman" w:cs="Times New Roman"/>
          <w:b/>
          <w:bCs/>
          <w:sz w:val="12"/>
          <w:szCs w:val="12"/>
        </w:rPr>
        <w:t>Фамилия, имя, отчество физического лица (</w:t>
      </w:r>
      <w:proofErr w:type="spellStart"/>
      <w:r>
        <w:rPr>
          <w:rFonts w:ascii="Times New Roman" w:hAnsi="Times New Roman" w:cs="Times New Roman"/>
          <w:b/>
          <w:bCs/>
          <w:sz w:val="12"/>
          <w:szCs w:val="12"/>
        </w:rPr>
        <w:t>ФИОТип</w:t>
      </w:r>
      <w:proofErr w:type="spellEnd"/>
      <w:r>
        <w:rPr>
          <w:rFonts w:ascii="Times New Roman" w:hAnsi="Times New Roman" w:cs="Times New Roman"/>
          <w:b/>
          <w:bCs/>
          <w:sz w:val="12"/>
          <w:szCs w:val="12"/>
        </w:rPr>
        <w:t>)</w:t>
      </w: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701"/>
        <w:gridCol w:w="1191"/>
        <w:gridCol w:w="1361"/>
        <w:gridCol w:w="1474"/>
        <w:gridCol w:w="3061"/>
      </w:tblGrid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Наименование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типа элемента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Формат элемента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Признак обязательности элемента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Дополнительная информация</w:t>
            </w: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Фамилия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T(1-60)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Имя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T(1-60)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8F4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Отчество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T(1-60)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F4" w:rsidRDefault="0007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778F4" w:rsidRDefault="000778F4" w:rsidP="0007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4613E8" w:rsidRDefault="004613E8"/>
    <w:sectPr w:rsidR="004613E8" w:rsidSect="00DE6AD6">
      <w:pgSz w:w="16838" w:h="11905" w:orient="landscape"/>
      <w:pgMar w:top="1134" w:right="425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F4"/>
    <w:rsid w:val="000778F4"/>
    <w:rsid w:val="004564E2"/>
    <w:rsid w:val="004613E8"/>
    <w:rsid w:val="00596F98"/>
    <w:rsid w:val="00C4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8A021-4A63-4854-9D24-89380350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ACA277D9539B2C7B8B92C2F0BF50F47042055B83FE20CC20A5203AA439CD414F1B008E4886362E5C1FD634309AB5C64C0B1CAE923BEA9DFa17AJ" TargetMode="External"/><Relationship Id="rId18" Type="http://schemas.openxmlformats.org/officeDocument/2006/relationships/hyperlink" Target="consultantplus://offline/ref=9ACA277D9539B2C7B8B92C2F0BF50F47042055B83FE20CC20A5203AA439CD414F1B008E4886362E5C7FD634309AB5C64C0B1CAE923BEA9DFa17AJ" TargetMode="External"/><Relationship Id="rId26" Type="http://schemas.openxmlformats.org/officeDocument/2006/relationships/hyperlink" Target="consultantplus://offline/ref=9ACA277D9539B2C7B8B92C2F0BF50F47042056BE3DE40CC20A5203AA439CD414F1B008E4886062E1C9A2665618F35160DAAECBF73FBCA8aD76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ACA277D9539B2C7B8B92C2F0BF50F47042055B836E20CC20A5203AA439CD414F1B008E4886262E4C1FD634309AB5C64C0B1CAE923BEA9DFa17AJ" TargetMode="External"/><Relationship Id="rId34" Type="http://schemas.openxmlformats.org/officeDocument/2006/relationships/hyperlink" Target="consultantplus://offline/ref=9ACA277D9539B2C7B8B92C2F0BF50F47042055B836E20CC20A5203AA439CD414F1B008E4886262E2C3FD634309AB5C64C0B1CAE923BEA9DFa17AJ" TargetMode="External"/><Relationship Id="rId7" Type="http://schemas.openxmlformats.org/officeDocument/2006/relationships/hyperlink" Target="consultantplus://offline/ref=9ACA277D9539B2C7B8B92C2F0BF50F47052956BC3DE50CC20A5203AA439CD414F1B008E4886362E5C2FD634309AB5C64C0B1CAE923BEA9DFa17AJ" TargetMode="External"/><Relationship Id="rId12" Type="http://schemas.openxmlformats.org/officeDocument/2006/relationships/hyperlink" Target="consultantplus://offline/ref=9ACA277D9539B2C7B8B92C2F0BF50F47052956BC3DE50CC20A5203AA439CD414F1B008E4886362E5C0FD634309AB5C64C0B1CAE923BEA9DFa17AJ" TargetMode="External"/><Relationship Id="rId17" Type="http://schemas.openxmlformats.org/officeDocument/2006/relationships/hyperlink" Target="consultantplus://offline/ref=9ACA277D9539B2C7B8B92C2F0BF50F47042055B83FE20CC20A5203AA439CD414F1B008E4886362E5C6FD634309AB5C64C0B1CAE923BEA9DFa17AJ" TargetMode="External"/><Relationship Id="rId25" Type="http://schemas.openxmlformats.org/officeDocument/2006/relationships/hyperlink" Target="consultantplus://offline/ref=9ACA277D9539B2C7B8B92C2F0BF50F47052956BC3DE50CC20A5203AA439CD414F1B008E4886362E5C1FD634309AB5C64C0B1CAE923BEA9DFa17AJ" TargetMode="External"/><Relationship Id="rId33" Type="http://schemas.openxmlformats.org/officeDocument/2006/relationships/hyperlink" Target="consultantplus://offline/ref=9ACA277D9539B2C7B8B92C2F0BF50F47042055B836E20CC20A5203AA439CD414F1B008E4886262E2C3FD634309AB5C64C0B1CAE923BEA9DFa17A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ACA277D9539B2C7B8B92C2F0BF50F47042055B836E20CC20A5203AA439CD414F1B008E488636BE1C1FD634309AB5C64C0B1CAE923BEA9DFa17AJ" TargetMode="External"/><Relationship Id="rId20" Type="http://schemas.openxmlformats.org/officeDocument/2006/relationships/hyperlink" Target="consultantplus://offline/ref=9ACA277D9539B2C7B8B92C2F0BF50F4706245BB33FE70CC20A5203AA439CD414E3B050E888677CE5C2E835124CaF76J" TargetMode="External"/><Relationship Id="rId29" Type="http://schemas.openxmlformats.org/officeDocument/2006/relationships/hyperlink" Target="consultantplus://offline/ref=9ACA277D9539B2C7B8B92C2F0BF50F47042056BE3DE40CC20A5203AA439CD414F1B008E4886062E1C9A2665618F35160DAAECBF73FBCA8aD76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ACA277D9539B2C7B8B92C2F0BF50F47042055B836E20CC20A5203AA439CD414F1B008E48E6769B093B2621F4DFA4F65C4B1C9E93CaB74J" TargetMode="External"/><Relationship Id="rId11" Type="http://schemas.openxmlformats.org/officeDocument/2006/relationships/hyperlink" Target="consultantplus://offline/ref=9ACA277D9539B2C7B8B925360CF50F47052857B83FE10CC20A5203AA439CD414F1B008E4886362E5C1FD634309AB5C64C0B1CAE923BEA9DFa17AJ" TargetMode="External"/><Relationship Id="rId24" Type="http://schemas.openxmlformats.org/officeDocument/2006/relationships/hyperlink" Target="consultantplus://offline/ref=9ACA277D9539B2C7B8B92C2F0BF50F47042055B836E20CC20A5203AA439CD414F1B008E4886262E2C3FD634309AB5C64C0B1CAE923BEA9DFa17AJ" TargetMode="External"/><Relationship Id="rId32" Type="http://schemas.openxmlformats.org/officeDocument/2006/relationships/hyperlink" Target="consultantplus://offline/ref=9ACA277D9539B2C7B8B92C2F0BF50F47042055B836E20CC20A5203AA439CD414F1B008E4886262E2C3FD634309AB5C64C0B1CAE923BEA9DFa17AJ" TargetMode="External"/><Relationship Id="rId5" Type="http://schemas.openxmlformats.org/officeDocument/2006/relationships/hyperlink" Target="consultantplus://offline/ref=9ACA277D9539B2C7B8B92C2F0BF50F47042055B83FE20CC20A5203AA439CD414F1B008E4886362E4CBFD634309AB5C64C0B1CAE923BEA9DFa17AJ" TargetMode="External"/><Relationship Id="rId15" Type="http://schemas.openxmlformats.org/officeDocument/2006/relationships/hyperlink" Target="consultantplus://offline/ref=9ACA277D9539B2C7B8B92C2F0BF50F47042055B836E20CC20A5203AA439CD414F1B008E488636BE2CBFD634309AB5C64C0B1CAE923BEA9DFa17AJ" TargetMode="External"/><Relationship Id="rId23" Type="http://schemas.openxmlformats.org/officeDocument/2006/relationships/hyperlink" Target="consultantplus://offline/ref=9ACA277D9539B2C7B8B92C2F0BF50F47042056BE3DE40CC20A5203AA439CD414F1B008E4886062E1C9A2665618F35160DAAECBF73FBCA8aD76J" TargetMode="External"/><Relationship Id="rId28" Type="http://schemas.openxmlformats.org/officeDocument/2006/relationships/hyperlink" Target="consultantplus://offline/ref=9ACA277D9539B2C7B8B92C2F0BF50F47042056B93BE50CC20A5203AA439CD414F1B008E6896365EF96A7734740FE557AC5AFD5EB3DBDaA71J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9ACA277D9539B2C7B8B925360CF50F47052857B83FE10CC20A5203AA439CD414F1B008E4886362E5C1FD634309AB5C64C0B1CAE923BEA9DFa17AJ" TargetMode="External"/><Relationship Id="rId19" Type="http://schemas.openxmlformats.org/officeDocument/2006/relationships/hyperlink" Target="consultantplus://offline/ref=9ACA277D9539B2C7B8B92C2F0BF50F4706245BB33FE70CC20A5203AA439CD414E3B050E888677CE5C2E835124CaF76J" TargetMode="External"/><Relationship Id="rId31" Type="http://schemas.openxmlformats.org/officeDocument/2006/relationships/hyperlink" Target="consultantplus://offline/ref=9ACA277D9539B2C7B8B92C2F0BF50F47042055B83FE20CC20A5203AA439CD414F1B008E4886362E5C4FD634309AB5C64C0B1CAE923BEA9DFa17AJ" TargetMode="External"/><Relationship Id="rId4" Type="http://schemas.openxmlformats.org/officeDocument/2006/relationships/hyperlink" Target="consultantplus://offline/ref=9ACA277D9539B2C7B8B92C2F0BF50F47052956BC3DE50CC20A5203AA439CD414F1B008E4886362E4CBFD634309AB5C64C0B1CAE923BEA9DFa17AJ" TargetMode="External"/><Relationship Id="rId9" Type="http://schemas.openxmlformats.org/officeDocument/2006/relationships/hyperlink" Target="consultantplus://offline/ref=9ACA277D9539B2C7B8B92C2F0BF50F47042055B83FE20CC20A5203AA439CD414F1B008E4886362E5C3FD634309AB5C64C0B1CAE923BEA9DFa17AJ" TargetMode="External"/><Relationship Id="rId14" Type="http://schemas.openxmlformats.org/officeDocument/2006/relationships/hyperlink" Target="consultantplus://offline/ref=9ACA277D9539B2C7B8B925360CF50F47052857B83FE10CC20A5203AA439CD414F1B008E4886362E5C1FD634309AB5C64C0B1CAE923BEA9DFa17AJ" TargetMode="External"/><Relationship Id="rId22" Type="http://schemas.openxmlformats.org/officeDocument/2006/relationships/hyperlink" Target="consultantplus://offline/ref=9ACA277D9539B2C7B8B92C2F0BF50F47042056BE3DE40CC20A5203AA439CD414F1B008E4886062E1C9A2665618F35160DAAECBF73FBCA8aD76J" TargetMode="External"/><Relationship Id="rId27" Type="http://schemas.openxmlformats.org/officeDocument/2006/relationships/hyperlink" Target="consultantplus://offline/ref=9ACA277D9539B2C7B8B92C2F0BF50F47042056BE3DE40CC20A5203AA439CD414F1B008E48B6A6BEF96A7734740FE557AC5AFD5EB3DBDaA71J" TargetMode="External"/><Relationship Id="rId30" Type="http://schemas.openxmlformats.org/officeDocument/2006/relationships/hyperlink" Target="consultantplus://offline/ref=9ACA277D9539B2C7B8B92C2F0BF50F47042056BE3DE40CC20A5203AA439CD414F1B008E4886062E1C9A2665618F35160DAAECBF73FBCA8aD76J" TargetMode="External"/><Relationship Id="rId35" Type="http://schemas.openxmlformats.org/officeDocument/2006/relationships/fontTable" Target="fontTable.xml"/><Relationship Id="rId8" Type="http://schemas.openxmlformats.org/officeDocument/2006/relationships/hyperlink" Target="consultantplus://offline/ref=9ACA277D9539B2C7B8B92C2F0BF50F47042055B83FE20CC20A5203AA439CD414F1B008E4886362E5C2FD634309AB5C64C0B1CAE923BEA9DFa17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4768</Words>
  <Characters>27183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Хритинина Ольга Витальевна</dc:creator>
  <cp:lastModifiedBy>Киселев Владимир Константинович</cp:lastModifiedBy>
  <cp:revision>2</cp:revision>
  <dcterms:created xsi:type="dcterms:W3CDTF">2018-10-04T13:04:00Z</dcterms:created>
  <dcterms:modified xsi:type="dcterms:W3CDTF">2018-10-04T13:04:00Z</dcterms:modified>
</cp:coreProperties>
</file>