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28D" w:rsidRDefault="00A2628D">
      <w:pPr>
        <w:pStyle w:val="ConsPlusTitlePage"/>
      </w:pPr>
      <w:r>
        <w:br/>
      </w:r>
    </w:p>
    <w:p w:rsidR="00A2628D" w:rsidRDefault="00A2628D">
      <w:pPr>
        <w:pStyle w:val="ConsPlusNormal"/>
        <w:jc w:val="center"/>
        <w:outlineLvl w:val="0"/>
      </w:pP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АЛЬМЕНЕВСКАЯ РАЙОННАЯ ДУМА</w:t>
      </w: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КУРГАНСКОЙ ОБЛАСТИ</w:t>
      </w: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РЕШЕНИЕ</w:t>
      </w: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от 26 октября 2005 г. </w:t>
      </w:r>
      <w:r w:rsidR="00235D0E">
        <w:rPr>
          <w:rFonts w:ascii="Times New Roman" w:hAnsi="Times New Roman" w:cs="Times New Roman"/>
          <w:sz w:val="24"/>
          <w:szCs w:val="24"/>
        </w:rPr>
        <w:t>№</w:t>
      </w:r>
      <w:r w:rsidRPr="00235D0E">
        <w:rPr>
          <w:rFonts w:ascii="Times New Roman" w:hAnsi="Times New Roman" w:cs="Times New Roman"/>
          <w:sz w:val="24"/>
          <w:szCs w:val="24"/>
        </w:rPr>
        <w:t>50</w:t>
      </w: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О ВВЕДЕНИИ СИСТЕМЫ НАЛОГООБЛОЖЕНИЯ В ВИДЕ</w:t>
      </w:r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ЕДИНОГО НАЛОГА НА ВМЕНЕННЫЙ ДОХОД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2628D" w:rsidRPr="00235D0E" w:rsidRDefault="00A2628D" w:rsidP="00235D0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ОТДЕЛЬНЫХ ВИДОВ ДЕЯТЕЛЬНОСТИ</w:t>
      </w:r>
    </w:p>
    <w:p w:rsidR="00A2628D" w:rsidRDefault="00A262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262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2628D" w:rsidRPr="00235D0E" w:rsidRDefault="00A2628D" w:rsidP="00235D0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A2628D" w:rsidRPr="00235D0E" w:rsidRDefault="00A2628D" w:rsidP="00235D0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(в ред. Решений </w:t>
            </w:r>
            <w:proofErr w:type="spell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Альменевской</w:t>
            </w:r>
            <w:proofErr w:type="spell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Думы</w:t>
            </w:r>
            <w:proofErr w:type="gramEnd"/>
          </w:p>
          <w:p w:rsidR="00A2628D" w:rsidRPr="00235D0E" w:rsidRDefault="00A2628D" w:rsidP="00235D0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Курганской области от 13.04.2006 </w:t>
            </w:r>
            <w:hyperlink r:id="rId5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24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от 24.10.2007 </w:t>
            </w:r>
            <w:hyperlink r:id="rId6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57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28D" w:rsidRPr="00235D0E" w:rsidRDefault="00A2628D" w:rsidP="00235D0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от 20.11.2008 </w:t>
            </w:r>
            <w:hyperlink r:id="rId7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47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от 15.04.2009 </w:t>
            </w:r>
            <w:hyperlink r:id="rId8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23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 (ред. 24.06.2009),</w:t>
            </w:r>
          </w:p>
          <w:p w:rsidR="00A2628D" w:rsidRPr="00235D0E" w:rsidRDefault="00A2628D" w:rsidP="00235D0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от 30.06.2010 </w:t>
            </w:r>
            <w:hyperlink r:id="rId9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45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от 25.11.2010 </w:t>
            </w:r>
            <w:hyperlink r:id="rId10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71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от 24.08.2016 </w:t>
            </w:r>
            <w:hyperlink r:id="rId11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30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28D" w:rsidRPr="00235D0E" w:rsidRDefault="00A2628D" w:rsidP="00235D0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от 17.05.2017 </w:t>
            </w:r>
            <w:hyperlink r:id="rId12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2628D" w:rsidRDefault="00A2628D">
      <w:pPr>
        <w:pStyle w:val="ConsPlusNormal"/>
        <w:jc w:val="center"/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 w:rsidRPr="00235D0E">
          <w:rPr>
            <w:rFonts w:ascii="Times New Roman" w:hAnsi="Times New Roman" w:cs="Times New Roman"/>
            <w:sz w:val="24"/>
            <w:szCs w:val="24"/>
          </w:rPr>
          <w:t>главой 26.3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"Система налогообложения в виде единого налога на вмененный доход для отдельных видов деятельности" Налогового кодекса Российской Федерации и Уставом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Альменевская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районная Дума решила: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1. Ввести на территории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района систему налогообложения в виде единого налога на вмененный доход для отдельных видов деятельности (единый налог).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0"/>
      <w:bookmarkEnd w:id="0"/>
      <w:r w:rsidRPr="00235D0E">
        <w:rPr>
          <w:rFonts w:ascii="Times New Roman" w:hAnsi="Times New Roman" w:cs="Times New Roman"/>
          <w:sz w:val="24"/>
          <w:szCs w:val="24"/>
        </w:rPr>
        <w:t xml:space="preserve">2. Установить, что единый налог на вмененный доход для отдельных </w:t>
      </w:r>
      <w:hyperlink r:id="rId14" w:history="1">
        <w:r w:rsidRPr="00235D0E">
          <w:rPr>
            <w:rFonts w:ascii="Times New Roman" w:hAnsi="Times New Roman" w:cs="Times New Roman"/>
            <w:sz w:val="24"/>
            <w:szCs w:val="24"/>
          </w:rPr>
          <w:t>видов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деятельности вводится в отношении следующих видов предпринимательской деятельности: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1"/>
      <w:bookmarkEnd w:id="1"/>
      <w:r w:rsidRPr="00235D0E">
        <w:rPr>
          <w:rFonts w:ascii="Times New Roman" w:hAnsi="Times New Roman" w:cs="Times New Roman"/>
          <w:sz w:val="24"/>
          <w:szCs w:val="24"/>
        </w:rPr>
        <w:t xml:space="preserve">1) оказания бытовых услуг, их групп, подгрупп, видов и (или) отдельных бытовых услуг, классифицируемых в соответствии с Общероссийским </w:t>
      </w:r>
      <w:hyperlink r:id="rId15" w:history="1">
        <w:r w:rsidRPr="00235D0E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услуг населению;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2) оказания ветеринарных услуг;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3) оказания услуг по ремонту, техническому обслуживанию и мойке автомототранспортных средств;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. 3 в ред. </w:t>
      </w:r>
      <w:hyperlink r:id="rId16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24.08.2016 N 30)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. 4 в ред. </w:t>
      </w:r>
      <w:hyperlink r:id="rId17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24.08.2016 N 30)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7"/>
      <w:bookmarkEnd w:id="2"/>
      <w:r w:rsidRPr="00235D0E">
        <w:rPr>
          <w:rFonts w:ascii="Times New Roman" w:hAnsi="Times New Roman" w:cs="Times New Roman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0"/>
      <w:bookmarkEnd w:id="3"/>
      <w:r w:rsidRPr="00235D0E">
        <w:rPr>
          <w:rFonts w:ascii="Times New Roman" w:hAnsi="Times New Roman" w:cs="Times New Roman"/>
          <w:sz w:val="24"/>
          <w:szCs w:val="24"/>
        </w:rPr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 xml:space="preserve">Для целей настоящей статьи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</w:t>
      </w:r>
      <w:r w:rsidRPr="00235D0E">
        <w:rPr>
          <w:rFonts w:ascii="Times New Roman" w:hAnsi="Times New Roman" w:cs="Times New Roman"/>
          <w:sz w:val="24"/>
          <w:szCs w:val="24"/>
        </w:rPr>
        <w:lastRenderedPageBreak/>
        <w:t>деятельности, в отношении которого единый налог не применяется;</w:t>
      </w:r>
      <w:proofErr w:type="gramEnd"/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статьи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5"/>
      <w:bookmarkEnd w:id="4"/>
      <w:r w:rsidRPr="00235D0E">
        <w:rPr>
          <w:rFonts w:ascii="Times New Roman" w:hAnsi="Times New Roman" w:cs="Times New Roman"/>
          <w:sz w:val="24"/>
          <w:szCs w:val="24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10) распространения наружной рекламы с использованием рекламных конструкций;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11) размещения рекламы с использованием внешних и внутренних поверхностей транспортных средств;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. 11 в ред. </w:t>
      </w:r>
      <w:hyperlink r:id="rId18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24.08.2016 N 30)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D0E">
        <w:rPr>
          <w:rFonts w:ascii="Times New Roman" w:hAnsi="Times New Roman" w:cs="Times New Roman"/>
          <w:sz w:val="24"/>
          <w:szCs w:val="24"/>
        </w:rPr>
        <w:t xml:space="preserve">Единый налог не применяется в отношении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настоящей статьи,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 в соответствии со </w:t>
      </w:r>
      <w:hyperlink r:id="rId19" w:history="1">
        <w:r w:rsidRPr="00235D0E">
          <w:rPr>
            <w:rFonts w:ascii="Times New Roman" w:hAnsi="Times New Roman" w:cs="Times New Roman"/>
            <w:sz w:val="24"/>
            <w:szCs w:val="24"/>
          </w:rPr>
          <w:t>статьей 83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Налогового кодекса РФ.</w:t>
      </w:r>
      <w:proofErr w:type="gramEnd"/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D0E">
        <w:rPr>
          <w:rFonts w:ascii="Times New Roman" w:hAnsi="Times New Roman" w:cs="Times New Roman"/>
          <w:sz w:val="24"/>
          <w:szCs w:val="24"/>
        </w:rPr>
        <w:t xml:space="preserve">Единый налог не применяется в отношении видов предпринимательской деятельности, указанных в </w:t>
      </w:r>
      <w:hyperlink w:anchor="P30" w:history="1">
        <w:r w:rsidRPr="00235D0E">
          <w:rPr>
            <w:rFonts w:ascii="Times New Roman" w:hAnsi="Times New Roman" w:cs="Times New Roman"/>
            <w:sz w:val="24"/>
            <w:szCs w:val="24"/>
          </w:rPr>
          <w:t>подпунктах 6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5" w:history="1">
        <w:r w:rsidRPr="00235D0E">
          <w:rPr>
            <w:rFonts w:ascii="Times New Roman" w:hAnsi="Times New Roman" w:cs="Times New Roman"/>
            <w:sz w:val="24"/>
            <w:szCs w:val="24"/>
          </w:rPr>
          <w:t>9 пункта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настоящей статьи, в случае, если они осуществляются организациями и индивидуальными предпринимателями, перешедшими в соответствии с </w:t>
      </w:r>
      <w:hyperlink r:id="rId20" w:history="1">
        <w:r w:rsidRPr="00235D0E">
          <w:rPr>
            <w:rFonts w:ascii="Times New Roman" w:hAnsi="Times New Roman" w:cs="Times New Roman"/>
            <w:sz w:val="24"/>
            <w:szCs w:val="24"/>
          </w:rPr>
          <w:t>главой 26.1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Налогового кодекса РФ на уплату единого сельскохозяйственного налога, и указанные организации и индивидуальные предприниматели реализуют через свои объекты организации торговли и (или) общественного питания произведенную ими сельскохозяйственную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продукцию, включая продукцию первичной переработки, произведенную ими из сельскохозяйственного сырья собственного производства.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Единый налог не применяется в отношении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п.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в случае установления в муниципальном образовании в соответствии с </w:t>
      </w:r>
      <w:hyperlink r:id="rId21" w:history="1">
        <w:r w:rsidRPr="00235D0E">
          <w:rPr>
            <w:rFonts w:ascii="Times New Roman" w:hAnsi="Times New Roman" w:cs="Times New Roman"/>
            <w:sz w:val="24"/>
            <w:szCs w:val="24"/>
          </w:rPr>
          <w:t>главой 33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Налогового Кодекса торгового сбора в отношении таких видов деятельности.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2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</w:t>
      </w:r>
      <w:r w:rsidRPr="00235D0E">
        <w:rPr>
          <w:rFonts w:ascii="Times New Roman" w:hAnsi="Times New Roman" w:cs="Times New Roman"/>
          <w:sz w:val="24"/>
          <w:szCs w:val="24"/>
        </w:rPr>
        <w:lastRenderedPageBreak/>
        <w:t>24.08.2016 N 30)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23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20.11.2008 N 47)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3. Установить на 2006 год значение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, определяемого как произведение установленных </w:t>
      </w:r>
      <w:hyperlink w:anchor="P52" w:history="1">
        <w:r w:rsidRPr="00235D0E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 значений факторов, учитывающих особенности ведения (влияния на результат) предпринимательской деятельности. </w:t>
      </w:r>
      <w:hyperlink r:id="rId24" w:history="1">
        <w:r w:rsidRPr="00235D0E">
          <w:rPr>
            <w:rFonts w:ascii="Times New Roman" w:hAnsi="Times New Roman" w:cs="Times New Roman"/>
            <w:sz w:val="24"/>
            <w:szCs w:val="24"/>
          </w:rPr>
          <w:t>Значения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и значения факторов определяются с точностью до третьего знака после запятой в соответствии с арифметическими правилами округления, которые не могут быть менее 0,005.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2"/>
      <w:bookmarkEnd w:id="5"/>
      <w:r w:rsidRPr="00235D0E">
        <w:rPr>
          <w:rFonts w:ascii="Times New Roman" w:hAnsi="Times New Roman" w:cs="Times New Roman"/>
          <w:sz w:val="24"/>
          <w:szCs w:val="24"/>
        </w:rPr>
        <w:t>4. Установить на 2006 год следующие факторы, используемые для определения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, и их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1)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.1 - учитывающий ассортимент товаров, тип предприятия общественного питания, вид бытовых услуг и другие особенности ведения предпринимательской деятельности, применяется для соответствующих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п.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и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1.1. Для розничной торговли в населенных пунктах с численностью населения не более 3000 человек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- розничная торговля без реализации алкогольной продукции и (или) пива - 0,4;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- розничная торговля с реализацией алкогольной продукции и (или) пива - 0,6.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розничной торговли в населенных пунктах с численностью населения более 3000 человек значение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определяется: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- при торговле алкогольной продукцией и (или) пивом (независимо от объемов их реализации) значение корректирующего коэффициента принимается равным 1,0;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- при торговле одним видом (группой) товаров, указанным в </w:t>
      </w:r>
      <w:hyperlink w:anchor="P63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применяется значение корректирующего коэффициента, соответствующее этому виду (группе) товаров;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- при торговле различными видами (группами) товаров, указанными в </w:t>
      </w:r>
      <w:hyperlink w:anchor="P63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применяется значение корректирующего коэффициента по виду (группе) товаров, объем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которого за налоговый период в общем объеме реализации составляет более 50 процентов;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- при торговле различными видами (группами) товаров, указанными в </w:t>
      </w:r>
      <w:hyperlink w:anchor="P63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и объеме реализации каждого вида (группы) товаров за налоговый период в общем объеме реализации не более 50 процентов применяется значение корректирующего коэффициента по виду (группе) товаров, по которому предусмотрено наибольшее значение корректирующего коэффициента.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63"/>
            <w:bookmarkEnd w:id="6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Виды (группы товаров)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 и изделия медицинского назначения, реализуемые через фельдшерско-акушерские аптечные пункты, относящиеся ко второй категории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Детские товары, школьно-письменные принадлежности, школьные учебники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Садово-огородный инвентарь, удобрения, средства химической защиты растений, семена и посадочный материал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Продовольственные товары, реализуемые в общеобразовательных учреждениях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Предметы религиозного культа и религиозная литература, реализуемые в культовых зданиях и сооружениях и на относящихся к ним территориях, в иных местах, предоставленных религиозным организациям для этих целей, в учреждениях и на предприятиях религиозных организаций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Корм для животных, рыб и птиц, кинологические аксессуары и другие товары для содержания и ухода за животными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Книги, газеты, журналы и прочая печатная продукция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средства и изделия медицинского назначения, за исключением 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 через фельдшерско-акушерские аптечные пункты, относящиеся ко второй категории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Швейные (кроме меховых и кожаных изделий) и трикотажные изделия, обувь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товары, за исключением алкогольной продукции и (или) пива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Прочие товары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При торговле различными видами (группами) товаров, указанных в </w:t>
      </w:r>
      <w:hyperlink w:anchor="P63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ведется раздельный учет выручки по видам (группам) товаров. Налогоплательщики, осуществляющие розничную торговлю через два объекта стационарной и (или) нестационарной торговой сети (за исключением разносной или развозной торговли) и более, ведут учет раздельно по каждому объекту. При отсутствии раздельного учета значение корректирующего коэффициента принимается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1,0 по каждому из таких объектов розничной торговли.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1.2. Для оказания услуг общественного питания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Тип предприятия общественного питания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питания, не реализующие алкогольную продукцию и (или) пиво: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- столовые в лечебных учреждениях и образовательных учреждениях, указанных в </w:t>
            </w:r>
            <w:hyperlink r:id="rId25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подпунктах 1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0" w:history="1">
              <w:r w:rsidRPr="00235D0E">
                <w:rPr>
                  <w:rFonts w:ascii="Times New Roman" w:hAnsi="Times New Roman" w:cs="Times New Roman"/>
                  <w:sz w:val="24"/>
                  <w:szCs w:val="24"/>
                </w:rPr>
                <w:t>8 статьи 12</w:t>
              </w:r>
            </w:hyperlink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"Об образовании"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- столовые, состоящие на балансе организаций и обслуживающие только работников этих организаций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прочие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питания, реализующие алкогольную продукцию и (или) пиво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</w:tbl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1.3. Для оказания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значение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принимается равным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1.4. Для оказания услуг по ремонту, техническому обслуживанию и мойке автотранспортных средств значение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принимается равным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1.5. При оказании бытовых услуг в населенных пунктах с численностью населения не более 3000 человек значение корректирующего коэффициента принимается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0,4.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оказания бытовых услуг в населенных пунктах с численностью населения более 3000 человек значение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определяется: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- при оказании бытовых услуг одного вида (подгруппы), указанных в </w:t>
      </w:r>
      <w:hyperlink w:anchor="P116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применяется значение корректирующего коэффициента, соответствующее этому виду (подгруппе) услуг;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- при оказании нескольких видов (подгрупп) бытовых услуг, указанных в </w:t>
      </w:r>
      <w:hyperlink w:anchor="P116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применяется значение корректирующего коэффициента по виду (подгруппе) услуг, объем которого за налоговый период в общем объеме оказанных услуг составляет более 50 процентов;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- при оказании нескольких видов (подгрупп) бытовых услуг, указанных в </w:t>
      </w:r>
      <w:hyperlink w:anchor="P116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и объеме каждого вида (подгруппы) услуг за налоговый период в общем объеме оказанных услуг не более 50 процентов применяется значение корректирующего коэффициента по виду (подгруппе) услуг, по которому предусмотрено наибольшее значение корректирующего коэффициента.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16"/>
            <w:bookmarkEnd w:id="7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Вид (подгруппа) бытовых услуг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чистке обуви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прокату, за исключением проката аудио-, видеокассет, компакт-дисков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часов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парикмахерских услуг (кроме парикмахерских услуг, оказываемых салонами, 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салонами-люкс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пошиву и ремонту обуви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одежды (в том числе изделий из меха и кожи, головных уборов)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трикотажных изделий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ритуальных и обрядовых услуг (свадеб, крещений, панихид, поминаний и других) в культовых зданиях </w:t>
            </w: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сооружениях и относящихся к ним территориях, в иных местах, предоставленных религиозным организациям для этих целей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0,60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услуг по пошиву одежды (в том числе из меха и кожи, головных уборов)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пошиву и вязанию трикотажных изделий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прачечных, химчисток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изготовлению ключей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и обслуживанию бытовой техники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услуг фотоателье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Другие виды бытовых услуг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При оказании нескольких видов (подгрупп) бытовых услуг, указанных в </w:t>
      </w:r>
      <w:hyperlink w:anchor="P116" w:history="1">
        <w:r w:rsidRPr="00235D0E">
          <w:rPr>
            <w:rFonts w:ascii="Times New Roman" w:hAnsi="Times New Roman" w:cs="Times New Roman"/>
            <w:sz w:val="24"/>
            <w:szCs w:val="24"/>
          </w:rPr>
          <w:t>таблице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подпункта, ведется раздельный учет выручки по видам (подгруппам) оказываемых услуг. Налогоплательщики, оказывающие услуги через два отдельно расположенных пункта (места) бытового обслуживания и более, ведут учет отдельно по каждому пункту (месту). При отсутствии раздельного учета значение корректирующего коэффициента принимается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1 по каждому из таких пунктов (мест).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1.6. Для оказания услуг по предоставлению во временной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 значение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принимается равным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. 1.6 в ред. </w:t>
      </w:r>
      <w:hyperlink r:id="rId31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17.05.2017 N 27)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1.7. Для распространения наружной рекламы с использованием рекламных конструкций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Виды рекламы и рекламной информации и другие особенности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Печатная и (или) полиграфическая реклама: Социальная реклама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Политическая реклама с площадью изображения не более 1 кв. м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2628D" w:rsidRPr="00235D0E">
        <w:tblPrEx>
          <w:tblBorders>
            <w:insideH w:val="nil"/>
          </w:tblBorders>
        </w:tblPrEx>
        <w:tc>
          <w:tcPr>
            <w:tcW w:w="6803" w:type="dxa"/>
            <w:tcBorders>
              <w:bottom w:val="nil"/>
            </w:tcBorders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Реклама товаров (за исключением алкогольной продукции, пива, табака и (или) табачных изделий) местных (областных) товаропроизводителей:</w:t>
            </w:r>
            <w:proofErr w:type="gramEnd"/>
          </w:p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- размещаемая непосредственными товаропроизводителями, а используемые щиты и иные </w:t>
            </w: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стационарные технические средства, на которых размещена реклама (изображение), находятся в их собственности;</w:t>
            </w:r>
          </w:p>
        </w:tc>
        <w:tc>
          <w:tcPr>
            <w:tcW w:w="2268" w:type="dxa"/>
            <w:tcBorders>
              <w:bottom w:val="nil"/>
            </w:tcBorders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0,050</w:t>
            </w:r>
          </w:p>
        </w:tc>
      </w:tr>
      <w:tr w:rsidR="00A2628D" w:rsidRPr="00235D0E">
        <w:tblPrEx>
          <w:tblBorders>
            <w:insideH w:val="nil"/>
          </w:tblBorders>
        </w:tblPrEx>
        <w:tc>
          <w:tcPr>
            <w:tcW w:w="6803" w:type="dxa"/>
            <w:tcBorders>
              <w:top w:val="nil"/>
            </w:tcBorders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размещаемая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 иными лицами (в том числе рекламными агентствами)</w:t>
            </w:r>
          </w:p>
        </w:tc>
        <w:tc>
          <w:tcPr>
            <w:tcW w:w="2268" w:type="dxa"/>
            <w:tcBorders>
              <w:top w:val="nil"/>
            </w:tcBorders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Реклама алкогольной продукции, пива, табака и (или) табачных изделий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Реклама банковских, страховых организаций и организаций связи (за исключением почтовой) и (или) их услуг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Прочая реклама (в том числе смешанная)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</w:p>
        </w:tc>
      </w:tr>
      <w:tr w:rsidR="00A2628D" w:rsidRPr="00235D0E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Реклама, распространяемая и (или) размещаемая посредством световых и электронных табло</w:t>
            </w:r>
          </w:p>
        </w:tc>
        <w:tc>
          <w:tcPr>
            <w:tcW w:w="2268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</w:tbl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Под смешанной рекламой понимается реклама, размещаемая налогоплательщиком на одном щите или ином стационарном техническом средстве наружной рекламы (в том числе на щите-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призматроне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или многостороннем средстве) в виде одного изображения (или нескольких изображений), содержащего (содержащих) рекламную информацию, в отношении которой установлены различные значения корректирующего коэффициента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. 1.7 в ред. </w:t>
      </w:r>
      <w:hyperlink r:id="rId32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D0E">
        <w:rPr>
          <w:rFonts w:ascii="Times New Roman" w:hAnsi="Times New Roman" w:cs="Times New Roman"/>
          <w:sz w:val="24"/>
          <w:szCs w:val="24"/>
        </w:rPr>
        <w:t>Альменевской</w:t>
      </w:r>
      <w:proofErr w:type="spellEnd"/>
      <w:r w:rsidRPr="00235D0E">
        <w:rPr>
          <w:rFonts w:ascii="Times New Roman" w:hAnsi="Times New Roman" w:cs="Times New Roman"/>
          <w:sz w:val="24"/>
          <w:szCs w:val="24"/>
        </w:rPr>
        <w:t xml:space="preserve"> районной Думы Курганской области от 17.05.2017 N 27)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2)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.2 - корректирующий коэффициент, учитывающий размер физического показателя, а именно: площадь торгового зала (зала обслуживания посетителей), площадь стоянки, площадь нанесенного изображения или количество работников, включая индивидуального предпринимателя, применяется для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пунктах 6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(розничная торговля, осуществляемая через объекты стационарной торговой сети, имеющие торговые залы),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12 статьи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D0E">
        <w:rPr>
          <w:rFonts w:ascii="Times New Roman" w:hAnsi="Times New Roman" w:cs="Times New Roman"/>
          <w:sz w:val="24"/>
          <w:szCs w:val="24"/>
        </w:rPr>
        <w:t>При розничной торговле запасными частями, ковровыми изделиями, часами, мебелью, аудио-, видео-, оргтехникой, сложной бытовой техникой, мехом и меховыми изделиями, изделиями из кожи и кожзаменителей (кроме обуви и кожгалантереи), ювелирными изделиями, торговле по образцам, в случае, если объем реализации указанных видов товаров за налоговый период составляет более 50 процентов от общего объема реализации, при площади торгового зала до 40 кв. 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включительно значение корректирующего коэффициента принимается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1. При площади торгового зала от 40 кв. м до 100 кв. м включительно значение корректирующего коэффициента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25" style="width:125.25pt;height:33.75pt" coordsize="" o:spt="100" adj="0,,0" path="" filled="f" stroked="f">
            <v:stroke joinstyle="miter"/>
            <v:imagedata r:id="rId33" o:title="base_23825_48568_32768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При площади торгового зала от 100 кв. м до 150 кв. м включительно значение корректирующего коэффициента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26" style="width:148.5pt;height:33.75pt" coordsize="" o:spt="100" adj="0,,0" path="" filled="f" stroked="f">
            <v:stroke joinstyle="miter"/>
            <v:imagedata r:id="rId34" o:title="base_23825_48568_32769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lastRenderedPageBreak/>
        <w:t>где S - общая площадь торгового зала, кв. м.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розничной торговли (за исключением розничной торговли, указанной во втором абзаце настоящего пункта) и для оказания услуг общественного питания без реализации алкогольной продукции и (или) пива при площади торгового зала (зала обслуживания посетителей) до 30 кв. м включительно значение корректирующего коэффициента принимается равным 1. При площади торгового зала (зала обслуживания посетителей) от 30 кв. м до 50 кв. м включительно значение корректирующего коэффициента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27" style="width:118.5pt;height:33.75pt" coordsize="" o:spt="100" adj="0,,0" path="" filled="f" stroked="f">
            <v:stroke joinstyle="miter"/>
            <v:imagedata r:id="rId35" o:title="base_23825_48568_32770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При площади торгового зала (зала обслуживания посетителей) от 50 кв. м до 100 кв. м включительно значение корректирующего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28" style="width:117.75pt;height:33.75pt" coordsize="" o:spt="100" adj="0,,0" path="" filled="f" stroked="f">
            <v:stroke joinstyle="miter"/>
            <v:imagedata r:id="rId36" o:title="base_23825_48568_32771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При площади торгового зала (зала обслуживания посетителей) от 100 кв. м до 150 кв. м включительно значение корректирующего коэффициента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29" style="width:136.5pt;height:33.75pt" coordsize="" o:spt="100" adj="0,,0" path="" filled="f" stroked="f">
            <v:stroke joinstyle="miter"/>
            <v:imagedata r:id="rId37" o:title="base_23825_48568_32772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где: S - общая площадь торгового зала (зала обслуживания посетителей), кв. м.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Для оказания услуг общественного питания с реализацией алкогольной продукции и (или) пива при площади зала обслуживания посетителей до 50 кв. м включительно значение корректирующего коэффициента принимается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1. При площади зала обслуживания посетителей от 50 кв. м до 150 кв. м включительно значение корректирующего коэффициента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30" style="width:142.5pt;height:33.75pt" coordsize="" o:spt="100" adj="0,,0" path="" filled="f" stroked="f">
            <v:stroke joinstyle="miter"/>
            <v:imagedata r:id="rId38" o:title="base_23825_48568_32773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где: S - общая площадь зала обслуживания посетителей, кв. м.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Корректирующий коэффициент определяется с точностью до второго знака после запятой в соответствии с арифметическими правилами округления.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Для оказания услуг по хранению автотранспортных средств на платных стоянках при площади стоянки до 1000 кв. м включительно значение корректирующего коэффициента принимается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1. При площади стоянки более 1000 кв. м значение корректирующего коэффициента рассчитывается по формуле: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pict>
          <v:shape id="_x0000_i1031" style="width:167.25pt;height:33.75pt" coordsize="" o:spt="100" adj="0,,0" path="" filled="f" stroked="f">
            <v:stroke joinstyle="miter"/>
            <v:imagedata r:id="rId39" o:title="base_23825_48568_32774"/>
            <v:formulas/>
            <v:path o:connecttype="segments"/>
          </v:shape>
        </w:pic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где: S - общая площадь стоянки, кв. м.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Для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3 статьи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распространения и (или) размещения наружной рекламы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При осуществлении вида предпринимательской деятельности, указанной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подпункте 12 пункта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значение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0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метров, корректирую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значение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1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оказания услуг по передаче во временное владение и (или) в пользование земельных участков для организации торговых мест в стационарной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посетителей,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2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по земельным участкам площадью, не превышающей 10 квадратных метров, - 1;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3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по земельным участкам площадью, превышающей 10 квадратных метров, - 1.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4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"оказания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метров"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значение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5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20.11.2008 N 47)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Для "оказания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посетителей" корректирующий коэффициент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>.2 имеет значение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6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20.11.2008 N 47)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3)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.3 - корректирующий коэффициент, учитывающий численность жителей населенного пункта, применяется для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14 статьи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и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(в ред. Решений Альменевской районной Думы Курганской области от 13.04.2006 </w:t>
      </w:r>
      <w:hyperlink r:id="rId47" w:history="1">
        <w:r w:rsidRPr="00235D0E">
          <w:rPr>
            <w:rFonts w:ascii="Times New Roman" w:hAnsi="Times New Roman" w:cs="Times New Roman"/>
            <w:sz w:val="24"/>
            <w:szCs w:val="24"/>
          </w:rPr>
          <w:t>N 24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от 24.10.2007 </w:t>
      </w:r>
      <w:hyperlink r:id="rId48" w:history="1">
        <w:r w:rsidRPr="00235D0E">
          <w:rPr>
            <w:rFonts w:ascii="Times New Roman" w:hAnsi="Times New Roman" w:cs="Times New Roman"/>
            <w:sz w:val="24"/>
            <w:szCs w:val="24"/>
          </w:rPr>
          <w:t>N 57</w:t>
        </w:r>
      </w:hyperlink>
      <w:r w:rsidRPr="00235D0E">
        <w:rPr>
          <w:rFonts w:ascii="Times New Roman" w:hAnsi="Times New Roman" w:cs="Times New Roman"/>
          <w:sz w:val="24"/>
          <w:szCs w:val="24"/>
        </w:rPr>
        <w:t>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025"/>
      </w:tblGrid>
      <w:tr w:rsidR="00A2628D" w:rsidRPr="00235D0E">
        <w:tc>
          <w:tcPr>
            <w:tcW w:w="368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чел.</w:t>
            </w:r>
          </w:p>
        </w:tc>
        <w:tc>
          <w:tcPr>
            <w:tcW w:w="402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Корректирующий коэффициент </w:t>
            </w: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A2628D" w:rsidRPr="00235D0E">
        <w:tc>
          <w:tcPr>
            <w:tcW w:w="368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300</w:t>
            </w:r>
          </w:p>
        </w:tc>
        <w:tc>
          <w:tcPr>
            <w:tcW w:w="402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2628D" w:rsidRPr="00235D0E">
        <w:tc>
          <w:tcPr>
            <w:tcW w:w="368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301 - 1000</w:t>
            </w:r>
          </w:p>
        </w:tc>
        <w:tc>
          <w:tcPr>
            <w:tcW w:w="402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2628D" w:rsidRPr="00235D0E">
        <w:tc>
          <w:tcPr>
            <w:tcW w:w="368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1001 - 3000</w:t>
            </w:r>
          </w:p>
        </w:tc>
        <w:tc>
          <w:tcPr>
            <w:tcW w:w="402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2628D" w:rsidRPr="00235D0E">
        <w:tc>
          <w:tcPr>
            <w:tcW w:w="368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3001 - 5000</w:t>
            </w:r>
          </w:p>
        </w:tc>
        <w:tc>
          <w:tcPr>
            <w:tcW w:w="402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A2628D" w:rsidRPr="00235D0E">
        <w:tc>
          <w:tcPr>
            <w:tcW w:w="368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5001 - 10000</w:t>
            </w:r>
          </w:p>
        </w:tc>
        <w:tc>
          <w:tcPr>
            <w:tcW w:w="4025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</w:tbl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При осуществлении налогоплательщиком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14 статьи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вне населенных пунктов или в разных населенных пунктах в течение налогового периода применяется значение корректирующего коэффициента, соответствующее населенному пункту - месту нахождения представительного органа соответствующего муниципального района.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(в ред. Решений Альменевской районной Думы Курганской области от 13.04.2006 </w:t>
      </w:r>
      <w:hyperlink r:id="rId49" w:history="1">
        <w:r w:rsidRPr="00235D0E">
          <w:rPr>
            <w:rFonts w:ascii="Times New Roman" w:hAnsi="Times New Roman" w:cs="Times New Roman"/>
            <w:sz w:val="24"/>
            <w:szCs w:val="24"/>
          </w:rPr>
          <w:t>N 24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от 24.10.2007 </w:t>
      </w:r>
      <w:hyperlink r:id="rId50" w:history="1">
        <w:r w:rsidRPr="00235D0E">
          <w:rPr>
            <w:rFonts w:ascii="Times New Roman" w:hAnsi="Times New Roman" w:cs="Times New Roman"/>
            <w:sz w:val="24"/>
            <w:szCs w:val="24"/>
          </w:rPr>
          <w:t>N 57</w:t>
        </w:r>
      </w:hyperlink>
      <w:r w:rsidRPr="00235D0E">
        <w:rPr>
          <w:rFonts w:ascii="Times New Roman" w:hAnsi="Times New Roman" w:cs="Times New Roman"/>
          <w:sz w:val="24"/>
          <w:szCs w:val="24"/>
        </w:rPr>
        <w:t>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Численность жителей населенного пункта определяется по состоянию на 1 января 2006 года. Сведения о численности жителей доводятся администрациями соответствующих муниципальных образований (сельских поселений) до налогоплательщиков посредством обнародования не позднее 15 января 2006 года.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4)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.4 - корректирующий коэффициент, учитывающий место осуществления налогоплательщиком деятельности внутри населенного пункта с численностью населения более 3000 человек, применяется для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пунктах 6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(за исключением разносной и развозной торговли),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(за исключением распространения и (или) размещения политической наружной рекламы с площадью изображения не более 1 кв. м и (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или) афиш) статьи 2 настоящего Решения, и имеет следующие значения:</w:t>
      </w:r>
      <w:proofErr w:type="gramEnd"/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1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.6 - учитывающий фактический период времени осуществления видов предпринимательской деятельности, указанных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Решения. Значение фактора определяется как отношения количества календарных дней ведения предпринимательской деятельности в течение календарного месяца налогового периода к количеству календарных дней в данном календарном месяце налогового периода.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2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15.04.2009 N 23)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53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15.04.2009 N 23 (ред. 24.06.2009).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5)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.5 - корректирующий коэффициент, учитывающий право, на основании которого налогоплательщик использует места организации розничной торговли, осуществляемой через объекты стационарной торговой сети (магазин, павильон, киоск), применяется для вида предпринимательской деятельности, указанного в </w:t>
      </w:r>
      <w:hyperlink w:anchor="P20" w:history="1">
        <w:r w:rsidRPr="00235D0E">
          <w:rPr>
            <w:rFonts w:ascii="Times New Roman" w:hAnsi="Times New Roman" w:cs="Times New Roman"/>
            <w:sz w:val="24"/>
            <w:szCs w:val="24"/>
          </w:rPr>
          <w:t>пункте 6 статьи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Решения. Корректирующий коэффициент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на праве аренды - 0,9;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на праве собственности и ином вещном праве - 1.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lastRenderedPageBreak/>
        <w:t xml:space="preserve">6) 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Исключен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 с 1 января 2008 года. - </w:t>
      </w:r>
      <w:hyperlink r:id="rId54" w:history="1">
        <w:r w:rsidRPr="00235D0E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24.10.2007 N 57.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0710C0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A2628D" w:rsidRPr="00235D0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A2628D" w:rsidRPr="00235D0E">
        <w:rPr>
          <w:rFonts w:ascii="Times New Roman" w:hAnsi="Times New Roman" w:cs="Times New Roman"/>
          <w:sz w:val="24"/>
          <w:szCs w:val="24"/>
        </w:rPr>
        <w:t>) К</w:t>
      </w:r>
      <w:proofErr w:type="gramStart"/>
      <w:r w:rsidR="00A2628D"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A2628D" w:rsidRPr="00235D0E">
        <w:rPr>
          <w:rFonts w:ascii="Times New Roman" w:hAnsi="Times New Roman" w:cs="Times New Roman"/>
          <w:sz w:val="24"/>
          <w:szCs w:val="24"/>
        </w:rPr>
        <w:t xml:space="preserve">.7 - корректирующий коэффициент, учитывающий иные особенности осуществления предпринимательской деятельности на территории Альменевского района, применяется для видов предпринимательской деятельности, указанных в </w:t>
      </w:r>
      <w:hyperlink w:anchor="P20" w:history="1">
        <w:r w:rsidR="00A2628D" w:rsidRPr="00235D0E">
          <w:rPr>
            <w:rFonts w:ascii="Times New Roman" w:hAnsi="Times New Roman" w:cs="Times New Roman"/>
            <w:sz w:val="24"/>
            <w:szCs w:val="24"/>
          </w:rPr>
          <w:t>статье 2</w:t>
        </w:r>
      </w:hyperlink>
      <w:r w:rsidR="00A2628D"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и принимается равным 0,8.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>7) К</w:t>
      </w:r>
      <w:proofErr w:type="gramStart"/>
      <w:r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35D0E">
        <w:rPr>
          <w:rFonts w:ascii="Times New Roman" w:hAnsi="Times New Roman" w:cs="Times New Roman"/>
          <w:sz w:val="24"/>
          <w:szCs w:val="24"/>
        </w:rPr>
        <w:t xml:space="preserve">.8 - корректирующий коэффициент, учитывающий категорию налогоплательщиков и (или) лиц, которым оказываются соответствующие услуги, применяется при осуществлении видов предпринимательской деятельности, указанных в </w:t>
      </w:r>
      <w:hyperlink w:anchor="P21" w:history="1">
        <w:r w:rsidRPr="00235D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7" w:history="1">
        <w:r w:rsidRPr="00235D0E">
          <w:rPr>
            <w:rFonts w:ascii="Times New Roman" w:hAnsi="Times New Roman" w:cs="Times New Roman"/>
            <w:sz w:val="24"/>
            <w:szCs w:val="24"/>
          </w:rPr>
          <w:t>5 пункта 2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настоящего Решения, и имеет следующие значения:</w:t>
      </w: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553"/>
      </w:tblGrid>
      <w:tr w:rsidR="00A2628D" w:rsidRPr="00235D0E" w:rsidTr="000710C0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Подвид деятельности</w:t>
            </w:r>
          </w:p>
        </w:tc>
        <w:tc>
          <w:tcPr>
            <w:tcW w:w="255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Значение корректирующего коэффициента К</w:t>
            </w:r>
            <w:proofErr w:type="gramStart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A2628D" w:rsidRPr="00235D0E" w:rsidTr="000710C0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социальными службами населения бытовых услуг и (или) автотранспортных услуг по перевозке пассажиров и грузов пенсионерам, инвалидам, малообеспеченным семьям, имеющим несовершеннолетних детей</w:t>
            </w:r>
          </w:p>
        </w:tc>
        <w:tc>
          <w:tcPr>
            <w:tcW w:w="255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2628D" w:rsidRPr="00235D0E" w:rsidTr="000710C0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бытовых услуг физическим лицам образовательными организациями, имеющими лицензии на право образовательной деятельности, осуществляющими профессиональную подготовку специалистов, переподготовку и повышение квалификации безработных граждан</w:t>
            </w:r>
          </w:p>
        </w:tc>
        <w:tc>
          <w:tcPr>
            <w:tcW w:w="255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2628D" w:rsidRPr="00235D0E" w:rsidTr="000710C0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бытовых услуг индивидуальными предпринимателями, являющимися инвалидами 1 и 2 групп и непосредственно осуществляющими предпринимательскую деятельность без применения наемного труда</w:t>
            </w:r>
          </w:p>
        </w:tc>
        <w:tc>
          <w:tcPr>
            <w:tcW w:w="255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A2628D" w:rsidRPr="00235D0E" w:rsidTr="000710C0">
        <w:tc>
          <w:tcPr>
            <w:tcW w:w="680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Оказание бытовых услуг или автотранспортных услуг по перевозке пассажиров и грузов иными категориями налогоплательщиков и (или) другим категориям лиц</w:t>
            </w:r>
          </w:p>
        </w:tc>
        <w:tc>
          <w:tcPr>
            <w:tcW w:w="2553" w:type="dxa"/>
          </w:tcPr>
          <w:p w:rsidR="00A2628D" w:rsidRPr="00235D0E" w:rsidRDefault="00A2628D" w:rsidP="00235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D0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628D" w:rsidRPr="00235D0E" w:rsidRDefault="00A2628D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D0E">
        <w:rPr>
          <w:rFonts w:ascii="Times New Roman" w:hAnsi="Times New Roman" w:cs="Times New Roman"/>
          <w:sz w:val="24"/>
          <w:szCs w:val="24"/>
        </w:rPr>
        <w:t xml:space="preserve">(пп. 7 в ред. </w:t>
      </w:r>
      <w:hyperlink r:id="rId56" w:history="1">
        <w:r w:rsidRPr="00235D0E"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 w:rsidRPr="00235D0E">
        <w:rPr>
          <w:rFonts w:ascii="Times New Roman" w:hAnsi="Times New Roman" w:cs="Times New Roman"/>
          <w:sz w:val="24"/>
          <w:szCs w:val="24"/>
        </w:rPr>
        <w:t xml:space="preserve"> Альменевской районной Думы Курганской области от 25.11.2010 N 71)</w:t>
      </w:r>
    </w:p>
    <w:p w:rsidR="00A2628D" w:rsidRPr="00235D0E" w:rsidRDefault="000710C0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A2628D" w:rsidRPr="00235D0E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A2628D" w:rsidRPr="00235D0E">
        <w:rPr>
          <w:rFonts w:ascii="Times New Roman" w:hAnsi="Times New Roman" w:cs="Times New Roman"/>
          <w:sz w:val="24"/>
          <w:szCs w:val="24"/>
        </w:rPr>
        <w:t>. Документы, подтверждающие величину физического показателя и правильность определения корректирующего коэффициента К</w:t>
      </w:r>
      <w:proofErr w:type="gramStart"/>
      <w:r w:rsidR="00A2628D" w:rsidRPr="00235D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A2628D" w:rsidRPr="00235D0E">
        <w:rPr>
          <w:rFonts w:ascii="Times New Roman" w:hAnsi="Times New Roman" w:cs="Times New Roman"/>
          <w:sz w:val="24"/>
          <w:szCs w:val="24"/>
        </w:rPr>
        <w:t>, и расчет значения коэффициента К2 (а также значений факторов) произвольной формы представляются налогоплательщиками в налоговые органы не позднее 20-го числа первого месяца, следующего за налоговым периодом (одновременно с соответствующей налоговой декларацией).</w:t>
      </w:r>
    </w:p>
    <w:p w:rsidR="00A2628D" w:rsidRPr="00235D0E" w:rsidRDefault="000710C0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A2628D" w:rsidRPr="00235D0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A2628D" w:rsidRPr="00235D0E">
        <w:rPr>
          <w:rFonts w:ascii="Times New Roman" w:hAnsi="Times New Roman" w:cs="Times New Roman"/>
          <w:sz w:val="24"/>
          <w:szCs w:val="24"/>
        </w:rPr>
        <w:t>. Решение опубликовать в районной газете "Трибуна".</w:t>
      </w:r>
    </w:p>
    <w:p w:rsidR="00A2628D" w:rsidRPr="00235D0E" w:rsidRDefault="000710C0" w:rsidP="00235D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A2628D" w:rsidRPr="00235D0E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A2628D" w:rsidRPr="00235D0E">
        <w:rPr>
          <w:rFonts w:ascii="Times New Roman" w:hAnsi="Times New Roman" w:cs="Times New Roman"/>
          <w:sz w:val="24"/>
          <w:szCs w:val="24"/>
        </w:rPr>
        <w:t>. Настоящее Решение вступает в силу с 1 января 2006 года.</w:t>
      </w:r>
    </w:p>
    <w:p w:rsidR="00A2628D" w:rsidRDefault="00A2628D">
      <w:pPr>
        <w:pStyle w:val="ConsPlusNormal"/>
        <w:jc w:val="center"/>
      </w:pPr>
    </w:p>
    <w:p w:rsidR="00B93B22" w:rsidRPr="00B93B22" w:rsidRDefault="00A2628D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3B22">
        <w:rPr>
          <w:rFonts w:ascii="Times New Roman" w:hAnsi="Times New Roman" w:cs="Times New Roman"/>
          <w:i/>
          <w:sz w:val="28"/>
          <w:szCs w:val="28"/>
        </w:rPr>
        <w:t>Глава</w:t>
      </w:r>
    </w:p>
    <w:p w:rsidR="00A2628D" w:rsidRPr="00B93B22" w:rsidRDefault="00A2628D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3B22">
        <w:rPr>
          <w:rFonts w:ascii="Times New Roman" w:hAnsi="Times New Roman" w:cs="Times New Roman"/>
          <w:i/>
          <w:sz w:val="28"/>
          <w:szCs w:val="28"/>
        </w:rPr>
        <w:t xml:space="preserve"> Альменевского района</w:t>
      </w:r>
    </w:p>
    <w:p w:rsidR="00A2628D" w:rsidRPr="00B93B22" w:rsidRDefault="00A2628D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3B22">
        <w:rPr>
          <w:rFonts w:ascii="Times New Roman" w:hAnsi="Times New Roman" w:cs="Times New Roman"/>
          <w:i/>
          <w:sz w:val="28"/>
          <w:szCs w:val="28"/>
        </w:rPr>
        <w:t>Д.Я.</w:t>
      </w:r>
      <w:r w:rsidR="00B93B22" w:rsidRPr="00B93B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3B22">
        <w:rPr>
          <w:rFonts w:ascii="Times New Roman" w:hAnsi="Times New Roman" w:cs="Times New Roman"/>
          <w:i/>
          <w:sz w:val="28"/>
          <w:szCs w:val="28"/>
        </w:rPr>
        <w:t>С</w:t>
      </w:r>
      <w:r w:rsidR="00841780">
        <w:rPr>
          <w:rFonts w:ascii="Times New Roman" w:hAnsi="Times New Roman" w:cs="Times New Roman"/>
          <w:i/>
          <w:sz w:val="28"/>
          <w:szCs w:val="28"/>
        </w:rPr>
        <w:t>улейманов</w:t>
      </w:r>
      <w:bookmarkStart w:id="8" w:name="_GoBack"/>
      <w:bookmarkEnd w:id="8"/>
    </w:p>
    <w:p w:rsidR="00A2628D" w:rsidRPr="00B93B22" w:rsidRDefault="00A2628D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83130" w:rsidRDefault="00283130"/>
    <w:sectPr w:rsidR="00283130" w:rsidSect="003C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8D"/>
    <w:rsid w:val="000710C0"/>
    <w:rsid w:val="00235D0E"/>
    <w:rsid w:val="00283130"/>
    <w:rsid w:val="002D5DB1"/>
    <w:rsid w:val="00316C3E"/>
    <w:rsid w:val="003D70A5"/>
    <w:rsid w:val="00841780"/>
    <w:rsid w:val="009459BB"/>
    <w:rsid w:val="00A2628D"/>
    <w:rsid w:val="00B93B22"/>
    <w:rsid w:val="00CA7663"/>
    <w:rsid w:val="00D0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2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62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62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2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62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62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92C0950CF89A04E99F537B398246E2E85E8C8CD3CC86E784B88611B4AADC0694FC2625A052830B09DE6E9F3A796DAEB5DA627293D44N1c4H" TargetMode="External"/><Relationship Id="rId18" Type="http://schemas.openxmlformats.org/officeDocument/2006/relationships/hyperlink" Target="consultantplus://offline/ref=B92C0950CF89A04E99F529BE8E48322485E19EC43ACD662E1ED73A461DA4CA3E088D3B18472537BBC9B7ADAFA1C289B108A239292345146373F38BN7c6H" TargetMode="External"/><Relationship Id="rId26" Type="http://schemas.openxmlformats.org/officeDocument/2006/relationships/hyperlink" Target="consultantplus://offline/ref=B92C0950CF89A04E99F537B398246E2E87E9C7CE3ECD6E784B88611B4AADC0694FC2625A032837BAC0BCF9F7EEC3D5F55FB1392223471D7CN7c8H" TargetMode="External"/><Relationship Id="rId39" Type="http://schemas.openxmlformats.org/officeDocument/2006/relationships/image" Target="media/image7.wmf"/><Relationship Id="rId21" Type="http://schemas.openxmlformats.org/officeDocument/2006/relationships/hyperlink" Target="consultantplus://offline/ref=B92C0950CF89A04E99F537B398246E2E85E8C8CD3CC86E784B88611B4AADC0694FC2625A022B3FB3C2E3FCE2FF9BD8F743AF30353F451CN7c4H" TargetMode="External"/><Relationship Id="rId34" Type="http://schemas.openxmlformats.org/officeDocument/2006/relationships/image" Target="media/image2.wmf"/><Relationship Id="rId42" Type="http://schemas.openxmlformats.org/officeDocument/2006/relationships/hyperlink" Target="consultantplus://offline/ref=B92C0950CF89A04E99F529BE8E48322485E19EC43FC9632B12D73A461DA4CA3E088D3B18472537BBC9B7AEAEA1C289B108A239292345146373F38BN7c6H" TargetMode="External"/><Relationship Id="rId47" Type="http://schemas.openxmlformats.org/officeDocument/2006/relationships/hyperlink" Target="consultantplus://offline/ref=B92C0950CF89A04E99F529BE8E48322485E19EC437CA602D1C8A304E44A8C83907D22C1F0E2936BBC9B7ABADFEC79CA050AF3B353D4C037F71F2N8c3H" TargetMode="External"/><Relationship Id="rId50" Type="http://schemas.openxmlformats.org/officeDocument/2006/relationships/hyperlink" Target="consultantplus://offline/ref=B92C0950CF89A04E99F529BE8E48322485E19EC43FC9632B12D73A461DA4CA3E088D3B18472537BBC9B7A9A5A1C289B108A239292345146373F38BN7c6H" TargetMode="External"/><Relationship Id="rId55" Type="http://schemas.openxmlformats.org/officeDocument/2006/relationships/hyperlink" Target="consultantplus://offline/ref=B92C0950CF89A04E99F529BE8E48322485E19EC43FC9632B12D73A461DA4CA3E088D3B18472537BBC9B7A9A0A1C289B108A239292345146373F38BN7c6H" TargetMode="External"/><Relationship Id="rId7" Type="http://schemas.openxmlformats.org/officeDocument/2006/relationships/hyperlink" Target="consultantplus://offline/ref=B92C0950CF89A04E99F529BE8E48322485E19EC43FCE6C2C15D73A461DA4CA3E088D3B18472537BBC9B7ADA3A1C289B108A239292345146373F38BN7c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92C0950CF89A04E99F529BE8E48322485E19EC43ACD662E1ED73A461DA4CA3E088D3B18472537BBC9B7ADA0A1C289B108A239292345146373F38BN7c6H" TargetMode="External"/><Relationship Id="rId20" Type="http://schemas.openxmlformats.org/officeDocument/2006/relationships/hyperlink" Target="consultantplus://offline/ref=B92C0950CF89A04E99F537B398246E2E85E8C8CD3CC86E784B88611B4AADC0694FC262590B2B3DEF98F3F8ABAA94C6F554B13B2B3CN4cCH" TargetMode="External"/><Relationship Id="rId29" Type="http://schemas.openxmlformats.org/officeDocument/2006/relationships/hyperlink" Target="consultantplus://offline/ref=B92C0950CF89A04E99F537B398246E2E87E9C7CE3ECD6E784B88611B4AADC0694FC2625A032837B9CDBCF9F7EEC3D5F55FB1392223471D7CN7c8H" TargetMode="External"/><Relationship Id="rId41" Type="http://schemas.openxmlformats.org/officeDocument/2006/relationships/hyperlink" Target="consultantplus://offline/ref=B92C0950CF89A04E99F529BE8E48322485E19EC43FC9632B12D73A461DA4CA3E088D3B18472537BBC9B7AEA0A1C289B108A239292345146373F38BN7c6H" TargetMode="External"/><Relationship Id="rId54" Type="http://schemas.openxmlformats.org/officeDocument/2006/relationships/hyperlink" Target="consultantplus://offline/ref=B92C0950CF89A04E99F529BE8E48322485E19EC43FC9632B12D73A461DA4CA3E088D3B18472537BBC9B7A9A3A1C289B108A239292345146373F38BN7c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2C0950CF89A04E99F529BE8E48322485E19EC43FC9632B12D73A461DA4CA3E088D3B18472537BBC9B7ADA3A1C289B108A239292345146373F38BN7c6H" TargetMode="External"/><Relationship Id="rId11" Type="http://schemas.openxmlformats.org/officeDocument/2006/relationships/hyperlink" Target="consultantplus://offline/ref=B92C0950CF89A04E99F529BE8E48322485E19EC43ACD662E1ED73A461DA4CA3E088D3B18472537BBC9B7ADA3A1C289B108A239292345146373F38BN7c6H" TargetMode="External"/><Relationship Id="rId24" Type="http://schemas.openxmlformats.org/officeDocument/2006/relationships/hyperlink" Target="consultantplus://offline/ref=B92C0950CF89A04E99F537B398246E2E85E8C8CD3CC86E784B88611B4AADC0694FC2625A052937B09DE6E9F3A796DAEB5DA627293D44N1c4H" TargetMode="External"/><Relationship Id="rId32" Type="http://schemas.openxmlformats.org/officeDocument/2006/relationships/hyperlink" Target="consultantplus://offline/ref=B92C0950CF89A04E99F529BE8E48322485E19EC43AC2642611D73A461DA4CA3E088D3B18472537BBC9B7ADAEA1C289B108A239292345146373F38BN7c6H" TargetMode="External"/><Relationship Id="rId37" Type="http://schemas.openxmlformats.org/officeDocument/2006/relationships/image" Target="media/image5.wmf"/><Relationship Id="rId40" Type="http://schemas.openxmlformats.org/officeDocument/2006/relationships/hyperlink" Target="consultantplus://offline/ref=B92C0950CF89A04E99F529BE8E48322485E19EC43FC9632B12D73A461DA4CA3E088D3B18472537BBC9B7AEA2A1C289B108A239292345146373F38BN7c6H" TargetMode="External"/><Relationship Id="rId45" Type="http://schemas.openxmlformats.org/officeDocument/2006/relationships/hyperlink" Target="consultantplus://offline/ref=B92C0950CF89A04E99F529BE8E48322485E19EC43FCE6C2C15D73A461DA4CA3E088D3B18472537BBC9B7AFA5A1C289B108A239292345146373F38BN7c6H" TargetMode="External"/><Relationship Id="rId53" Type="http://schemas.openxmlformats.org/officeDocument/2006/relationships/hyperlink" Target="consultantplus://offline/ref=B92C0950CF89A04E99F529BE8E48322485E19EC43FCD602611D73A461DA4CA3E088D3B18472537BBC9B7ACA5A1C289B108A239292345146373F38BN7c6H" TargetMode="External"/><Relationship Id="rId58" Type="http://schemas.openxmlformats.org/officeDocument/2006/relationships/hyperlink" Target="consultantplus://offline/ref=B92C0950CF89A04E99F529BE8E48322485E19EC43FC9632B12D73A461DA4CA3E088D3B18472537BBC9B7A9A1A1C289B108A239292345146373F38BN7c6H" TargetMode="External"/><Relationship Id="rId5" Type="http://schemas.openxmlformats.org/officeDocument/2006/relationships/hyperlink" Target="consultantplus://offline/ref=B92C0950CF89A04E99F529BE8E48322485E19EC437CA602D1C8A304E44A8C83907D22C1F0E2936BBC9B7A8ADFEC79CA050AF3B353D4C037F71F2N8c3H" TargetMode="External"/><Relationship Id="rId15" Type="http://schemas.openxmlformats.org/officeDocument/2006/relationships/hyperlink" Target="consultantplus://offline/ref=B92C0950CF89A04E99F537B398246E2E87EFC8CE3BCF6E784B88611B4AADC0695DC23A56032A28BBC0A9AFA6ABN9cFH" TargetMode="External"/><Relationship Id="rId23" Type="http://schemas.openxmlformats.org/officeDocument/2006/relationships/hyperlink" Target="consultantplus://offline/ref=B92C0950CF89A04E99F529BE8E48322485E19EC43FCE6C2C15D73A461DA4CA3E088D3B18472537BBC9B7ADA3A1C289B108A239292345146373F38BN7c6H" TargetMode="External"/><Relationship Id="rId28" Type="http://schemas.openxmlformats.org/officeDocument/2006/relationships/hyperlink" Target="consultantplus://offline/ref=B92C0950CF89A04E99F537B398246E2E87E9C7CE3ECD6E784B88611B4AADC0694FC2625802293DEF98F3F8ABAA94C6F554B13B2B3CN4cCH" TargetMode="External"/><Relationship Id="rId36" Type="http://schemas.openxmlformats.org/officeDocument/2006/relationships/image" Target="media/image4.wmf"/><Relationship Id="rId49" Type="http://schemas.openxmlformats.org/officeDocument/2006/relationships/hyperlink" Target="consultantplus://offline/ref=B92C0950CF89A04E99F529BE8E48322485E19EC437CA602D1C8A304E44A8C83907D22C1F0E2936BBC9B7AAADFEC79CA050AF3B353D4C037F71F2N8c3H" TargetMode="External"/><Relationship Id="rId57" Type="http://schemas.openxmlformats.org/officeDocument/2006/relationships/hyperlink" Target="consultantplus://offline/ref=B92C0950CF89A04E99F529BE8E48322485E19EC43FC9632B12D73A461DA4CA3E088D3B18472537BBC9B7A9A1A1C289B108A239292345146373F38BN7c6H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B92C0950CF89A04E99F529BE8E48322485E19EC43CCA612816D73A461DA4CA3E088D3B18472537BBC9B7ADA3A1C289B108A239292345146373F38BN7c6H" TargetMode="External"/><Relationship Id="rId19" Type="http://schemas.openxmlformats.org/officeDocument/2006/relationships/hyperlink" Target="consultantplus://offline/ref=B92C0950CF89A04E99F537B398246E2E85E8C6CA36CA6E784B88611B4AADC0694FC2625A032935BAC0BCF9F7EEC3D5F55FB1392223471D7CN7c8H" TargetMode="External"/><Relationship Id="rId31" Type="http://schemas.openxmlformats.org/officeDocument/2006/relationships/hyperlink" Target="consultantplus://offline/ref=B92C0950CF89A04E99F529BE8E48322485E19EC43AC2642611D73A461DA4CA3E088D3B18472537BBC9B7ADA0A1C289B108A239292345146373F38BN7c6H" TargetMode="External"/><Relationship Id="rId44" Type="http://schemas.openxmlformats.org/officeDocument/2006/relationships/hyperlink" Target="consultantplus://offline/ref=B92C0950CF89A04E99F529BE8E48322485E19EC43FC9632B12D73A461DA4CA3E088D3B18472537BBC9B7A9A6A1C289B108A239292345146373F38BN7c6H" TargetMode="External"/><Relationship Id="rId52" Type="http://schemas.openxmlformats.org/officeDocument/2006/relationships/hyperlink" Target="consultantplus://offline/ref=B92C0950CF89A04E99F529BE8E48322485E19EC43FCD602611D73A461DA4CA3E088D3B18472537BBC9B7ADA0A1C289B108A239292345146373F38BN7c6H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2C0950CF89A04E99F529BE8E48322485E19EC43CCA662B17D73A461DA4CA3E088D3B18472537BBC9B7ADA3A1C289B108A239292345146373F38BN7c6H" TargetMode="External"/><Relationship Id="rId14" Type="http://schemas.openxmlformats.org/officeDocument/2006/relationships/hyperlink" Target="consultantplus://offline/ref=B92C0950CF89A04E99F537B398246E2E85E8C8CD3CC86E784B88611B4AADC0694FC2625A052831B09DE6E9F3A796DAEB5DA627293D44N1c4H" TargetMode="External"/><Relationship Id="rId22" Type="http://schemas.openxmlformats.org/officeDocument/2006/relationships/hyperlink" Target="consultantplus://offline/ref=B92C0950CF89A04E99F529BE8E48322485E19EC43ACD662E1ED73A461DA4CA3E088D3B18472537BBC9B7ACA7A1C289B108A239292345146373F38BN7c6H" TargetMode="External"/><Relationship Id="rId27" Type="http://schemas.openxmlformats.org/officeDocument/2006/relationships/hyperlink" Target="consultantplus://offline/ref=B92C0950CF89A04E99F537B398246E2E87E9C7CE3ECD6E784B88611B4AADC0694FC2625A032837B9C9BCF9F7EEC3D5F55FB1392223471D7CN7c8H" TargetMode="External"/><Relationship Id="rId30" Type="http://schemas.openxmlformats.org/officeDocument/2006/relationships/hyperlink" Target="consultantplus://offline/ref=B92C0950CF89A04E99F537B398246E2E87E9C7CE3ECD6E784B88611B4AADC0694FC2625A032837B9CCBCF9F7EEC3D5F55FB1392223471D7CN7c8H" TargetMode="External"/><Relationship Id="rId35" Type="http://schemas.openxmlformats.org/officeDocument/2006/relationships/image" Target="media/image3.wmf"/><Relationship Id="rId43" Type="http://schemas.openxmlformats.org/officeDocument/2006/relationships/hyperlink" Target="consultantplus://offline/ref=B92C0950CF89A04E99F529BE8E48322485E19EC43FC9632B12D73A461DA4CA3E088D3B18472537BBC9B7AEAFA1C289B108A239292345146373F38BN7c6H" TargetMode="External"/><Relationship Id="rId48" Type="http://schemas.openxmlformats.org/officeDocument/2006/relationships/hyperlink" Target="consultantplus://offline/ref=B92C0950CF89A04E99F529BE8E48322485E19EC43FC9632B12D73A461DA4CA3E088D3B18472537BBC9B7A9A4A1C289B108A239292345146373F38BN7c6H" TargetMode="External"/><Relationship Id="rId56" Type="http://schemas.openxmlformats.org/officeDocument/2006/relationships/hyperlink" Target="consultantplus://offline/ref=B92C0950CF89A04E99F529BE8E48322485E19EC43CCA612816D73A461DA4CA3E088D3B18472537BBC9B7ADA3A1C289B108A239292345146373F38BN7c6H" TargetMode="External"/><Relationship Id="rId8" Type="http://schemas.openxmlformats.org/officeDocument/2006/relationships/hyperlink" Target="consultantplus://offline/ref=B92C0950CF89A04E99F529BE8E48322485E19EC43FCD602611D73A461DA4CA3E088D3B18472537BBC9B7ADA3A1C289B108A239292345146373F38BN7c6H" TargetMode="External"/><Relationship Id="rId51" Type="http://schemas.openxmlformats.org/officeDocument/2006/relationships/hyperlink" Target="consultantplus://offline/ref=B92C0950CF89A04E99F529BE8E48322485E19EC43FC9632B12D73A461DA4CA3E088D3B18472537BBC9B7A9A2A1C289B108A239292345146373F38BN7c6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92C0950CF89A04E99F529BE8E48322485E19EC43AC2642611D73A461DA4CA3E088D3B18472537BBC9B7ADA3A1C289B108A239292345146373F38BN7c6H" TargetMode="External"/><Relationship Id="rId17" Type="http://schemas.openxmlformats.org/officeDocument/2006/relationships/hyperlink" Target="consultantplus://offline/ref=B92C0950CF89A04E99F529BE8E48322485E19EC43ACD662E1ED73A461DA4CA3E088D3B18472537BBC9B7ADAEA1C289B108A239292345146373F38BN7c6H" TargetMode="External"/><Relationship Id="rId25" Type="http://schemas.openxmlformats.org/officeDocument/2006/relationships/hyperlink" Target="consultantplus://offline/ref=B92C0950CF89A04E99F537B398246E2E87E9C7CE3ECD6E784B88611B4AADC0694FC2625A032837BAC1BCF9F7EEC3D5F55FB1392223471D7CN7c8H" TargetMode="External"/><Relationship Id="rId33" Type="http://schemas.openxmlformats.org/officeDocument/2006/relationships/image" Target="media/image1.wmf"/><Relationship Id="rId38" Type="http://schemas.openxmlformats.org/officeDocument/2006/relationships/image" Target="media/image6.wmf"/><Relationship Id="rId46" Type="http://schemas.openxmlformats.org/officeDocument/2006/relationships/hyperlink" Target="consultantplus://offline/ref=B92C0950CF89A04E99F529BE8E48322485E19EC43FCE6C2C15D73A461DA4CA3E088D3B18472537BBC9B7AFA3A1C289B108A239292345146373F38BN7c6H" TargetMode="External"/><Relationship Id="rId59" Type="http://schemas.openxmlformats.org/officeDocument/2006/relationships/hyperlink" Target="consultantplus://offline/ref=B92C0950CF89A04E99F529BE8E48322485E19EC43FC9632B12D73A461DA4CA3E088D3B18472537BBC9B7A9A1A1C289B108A239292345146373F38BN7c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5386</Words>
  <Characters>30701</Characters>
  <Application>Microsoft Office Word</Application>
  <DocSecurity>0</DocSecurity>
  <Lines>255</Lines>
  <Paragraphs>72</Paragraphs>
  <ScaleCrop>false</ScaleCrop>
  <Company/>
  <LinksUpToDate>false</LinksUpToDate>
  <CharactersWithSpaces>36015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Кощугулова Р.Б.</dc:creator>
  <cp:lastModifiedBy>Кощугулова Р.Б.</cp:lastModifiedBy>
  <cp:revision>13</cp:revision>
  <dcterms:created xsi:type="dcterms:W3CDTF">2019-09-02T07:28:00Z</dcterms:created>
  <dcterms:modified xsi:type="dcterms:W3CDTF">2019-09-02T07:38:00Z</dcterms:modified>
</cp:coreProperties>
</file>