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4CEA" w:rsidRPr="00B04CEA" w:rsidRDefault="00B04CEA">
      <w:pPr>
        <w:pStyle w:val="ConsPlusNormal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B04CEA" w:rsidRPr="00B04CEA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04CEA" w:rsidRPr="00B04CEA" w:rsidRDefault="00B04C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B04CEA">
              <w:rPr>
                <w:rFonts w:ascii="Times New Roman" w:hAnsi="Times New Roman" w:cs="Times New Roman"/>
                <w:sz w:val="24"/>
                <w:szCs w:val="24"/>
              </w:rPr>
              <w:t>31 августа 2021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B04CEA" w:rsidRPr="00B04CEA" w:rsidRDefault="00B04CEA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bookmarkStart w:id="0" w:name="_GoBack"/>
            <w:bookmarkEnd w:id="0"/>
            <w:r w:rsidRPr="00B04CEA">
              <w:rPr>
                <w:rFonts w:ascii="Times New Roman" w:hAnsi="Times New Roman" w:cs="Times New Roman"/>
                <w:sz w:val="24"/>
                <w:szCs w:val="24"/>
              </w:rPr>
              <w:t>2655-ОЗ</w:t>
            </w:r>
          </w:p>
        </w:tc>
      </w:tr>
    </w:tbl>
    <w:p w:rsidR="00B04CEA" w:rsidRPr="00B04CEA" w:rsidRDefault="00B04CE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Title"/>
        <w:spacing w:before="220"/>
        <w:jc w:val="center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ЗАКОН</w:t>
      </w:r>
    </w:p>
    <w:p w:rsidR="00B04CEA" w:rsidRPr="00B04CEA" w:rsidRDefault="00B04CEA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ОРЛОВСКОЙ ОБЛАСТИ</w:t>
      </w:r>
    </w:p>
    <w:p w:rsidR="00B04CEA" w:rsidRPr="00B04CEA" w:rsidRDefault="00B04CEA">
      <w:pPr>
        <w:pStyle w:val="ConsPlusTitle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ОБ УСТАНОВЛЕНИИ НА 2022 - 2024 ГОДЫ НАЛОГОВЫХ СТАВОК</w:t>
      </w:r>
    </w:p>
    <w:p w:rsidR="00B04CEA" w:rsidRPr="00B04CEA" w:rsidRDefault="00B04C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ДЛЯ ОТДЕЛЬНЫХ КАТЕГОРИЙ НАЛОГОПЛАТЕЛЬЩИКОВ, ПРИМЕНЯЮЩИХ</w:t>
      </w:r>
    </w:p>
    <w:p w:rsidR="00B04CEA" w:rsidRPr="00B04CEA" w:rsidRDefault="00B04CE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УПРОЩЕННУЮ СИСТЕМУ НАЛОГООБЛОЖЕНИЯ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>Принят</w:t>
      </w:r>
      <w:proofErr w:type="gramEnd"/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Орловским областным</w:t>
      </w:r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Советом народных депутатов</w:t>
      </w:r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27 августа 2021 года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Статья 1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18"/>
      <w:bookmarkEnd w:id="1"/>
      <w:r w:rsidRPr="00B04CEA">
        <w:rPr>
          <w:rFonts w:ascii="Times New Roman" w:hAnsi="Times New Roman" w:cs="Times New Roman"/>
          <w:sz w:val="24"/>
          <w:szCs w:val="24"/>
        </w:rPr>
        <w:t>1. В соответствии с пунктом 1 статьи 346.20 Налогового кодекса Российской Федерации установить на 2022 - 2024 годы налоговую ставку в размере 3 процентов для налогоплательщиков, применяющих упрощенную систему налогообложения, выбравших в качестве объекта налогообложения доходы и осуществляющих виды деятельности Общероссийского классификатора видов экономической деятельности (ОКВЭД2) ОК 029-2014 (КДЕС</w:t>
      </w:r>
      <w:proofErr w:type="gramStart"/>
      <w:r w:rsidRPr="00B04CEA">
        <w:rPr>
          <w:rFonts w:ascii="Times New Roman" w:hAnsi="Times New Roman" w:cs="Times New Roman"/>
          <w:sz w:val="24"/>
          <w:szCs w:val="24"/>
        </w:rPr>
        <w:t xml:space="preserve"> Р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ед. 2), принятого и введенного в действие приказом Федерального агентства по техническому регулированию и метрологии от 31 января 2014 года N 14-ст "О принятии и введении в действие Общероссийского классификатора видов экономической деятельности (ОКВЭД2) </w:t>
      </w:r>
      <w:proofErr w:type="gramStart"/>
      <w:r w:rsidRPr="00B04CEA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029-2014 (КДЕС Ред. 2) и Общероссийского классификатора продукции по видам экономической деятельности (ОКПД2) ОК 034-2014 (КПЕС 2008)" (далее - Общероссийский классификатор видов экономической деятельности (ОКВЭД2) ОК 029-2014), включенные:</w:t>
      </w:r>
    </w:p>
    <w:p w:rsidR="00B04CEA" w:rsidRPr="00B04CEA" w:rsidRDefault="00B04CEA" w:rsidP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>1) в группу 62.01 "Разработка компьютерного программного обеспечения", группу 62.02 "Деятельность консультативная и работы в области компьютерных технологий" подкласса 62.0 "Разработка компьютерного программного обеспечения, консультационные услуги в данной области и другие сопутствующие услуги" класса 62 "Разработка компьютерного программного обеспечения, консультационные услуги в данной области и другие сопутствующие услуги", в подгруппу 63.11.1 "Деятельность по созданию и использованию баз данных и информационных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ресурсов" группы 63.11 "Деятельность по обработке данных, предоставление услуг по размещению информации и связанная с этим деятельность" подкласса 63.1 "Деятельность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Интернет" класса 63 "Деятельность в области информационных технологий" раздела J "Деятельность в области информации и связи";</w:t>
      </w:r>
    </w:p>
    <w:p w:rsidR="00B04CEA" w:rsidRPr="00B04CEA" w:rsidRDefault="00B04CEA" w:rsidP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 xml:space="preserve">2) в подкласс 72.1 "Научные исследования и разработки в области естественных и технических наук" класса 72 "Научные исследования и разработки", в </w:t>
      </w:r>
      <w:hyperlink r:id="rId5" w:history="1">
        <w:r w:rsidRPr="00B04CEA">
          <w:rPr>
            <w:rFonts w:ascii="Times New Roman" w:hAnsi="Times New Roman" w:cs="Times New Roman"/>
            <w:sz w:val="24"/>
            <w:szCs w:val="24"/>
          </w:rPr>
          <w:t>подгруппу 74.90.9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в области защиты информации" группы 74.90 "Деятельность профессиональная, научная и техническая прочая, не включенная в другие группировки" подкласса 74.9 "Деятельность профессиональная, научная и техническая прочая, не включенная в другие группировки" класса 74 "Деятельность профессиональная, научная и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техническая прочая", в </w:t>
      </w:r>
      <w:hyperlink r:id="rId6" w:history="1">
        <w:r w:rsidRPr="00B04CEA">
          <w:rPr>
            <w:rFonts w:ascii="Times New Roman" w:hAnsi="Times New Roman" w:cs="Times New Roman"/>
            <w:sz w:val="24"/>
            <w:szCs w:val="24"/>
          </w:rPr>
          <w:t>класс 75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ветеринарная" раздела M "Деятельность </w:t>
      </w:r>
      <w:r w:rsidRPr="00B04CEA">
        <w:rPr>
          <w:rFonts w:ascii="Times New Roman" w:hAnsi="Times New Roman" w:cs="Times New Roman"/>
          <w:sz w:val="24"/>
          <w:szCs w:val="24"/>
        </w:rPr>
        <w:lastRenderedPageBreak/>
        <w:t>профессиональная, научная и техническая";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3) в раздел P "Образование";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 xml:space="preserve">4) в </w:t>
      </w:r>
      <w:hyperlink r:id="rId7" w:history="1">
        <w:r w:rsidRPr="00B04CEA">
          <w:rPr>
            <w:rFonts w:ascii="Times New Roman" w:hAnsi="Times New Roman" w:cs="Times New Roman"/>
            <w:sz w:val="24"/>
            <w:szCs w:val="24"/>
          </w:rPr>
          <w:t>подкласс 86.1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больничных организаций", в </w:t>
      </w:r>
      <w:hyperlink r:id="rId8" w:history="1">
        <w:r w:rsidRPr="00B04CEA">
          <w:rPr>
            <w:rFonts w:ascii="Times New Roman" w:hAnsi="Times New Roman" w:cs="Times New Roman"/>
            <w:sz w:val="24"/>
            <w:szCs w:val="24"/>
          </w:rPr>
          <w:t>группу 86.21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"Общая врачебная практика", в </w:t>
      </w:r>
      <w:hyperlink r:id="rId9" w:history="1">
        <w:r w:rsidRPr="00B04CEA">
          <w:rPr>
            <w:rFonts w:ascii="Times New Roman" w:hAnsi="Times New Roman" w:cs="Times New Roman"/>
            <w:sz w:val="24"/>
            <w:szCs w:val="24"/>
          </w:rPr>
          <w:t>группу 86.22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"Специальная врачебная практика" подкласса 86.2 "Медицинская и стоматологическая практика", в </w:t>
      </w:r>
      <w:hyperlink r:id="rId10" w:history="1">
        <w:r w:rsidRPr="00B04CEA">
          <w:rPr>
            <w:rFonts w:ascii="Times New Roman" w:hAnsi="Times New Roman" w:cs="Times New Roman"/>
            <w:sz w:val="24"/>
            <w:szCs w:val="24"/>
          </w:rPr>
          <w:t>подкласс 86.9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в области медицины прочая" класса 86 "Деятельность в области здравоохранения", в </w:t>
      </w:r>
      <w:hyperlink r:id="rId11" w:history="1">
        <w:r w:rsidRPr="00B04CEA">
          <w:rPr>
            <w:rFonts w:ascii="Times New Roman" w:hAnsi="Times New Roman" w:cs="Times New Roman"/>
            <w:sz w:val="24"/>
            <w:szCs w:val="24"/>
          </w:rPr>
          <w:t>класс 87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по уходу с обеспечением проживания", в </w:t>
      </w:r>
      <w:hyperlink r:id="rId12" w:history="1">
        <w:r w:rsidRPr="00B04CEA">
          <w:rPr>
            <w:rFonts w:ascii="Times New Roman" w:hAnsi="Times New Roman" w:cs="Times New Roman"/>
            <w:sz w:val="24"/>
            <w:szCs w:val="24"/>
          </w:rPr>
          <w:t>класс 88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"Предоставление социальных услуг без обеспечения проживания" раздела Q "Деятельность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в области здравоохранения и социальных услуг".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23"/>
      <w:bookmarkEnd w:id="2"/>
      <w:r w:rsidRPr="00B04CEA">
        <w:rPr>
          <w:rFonts w:ascii="Times New Roman" w:hAnsi="Times New Roman" w:cs="Times New Roman"/>
          <w:sz w:val="24"/>
          <w:szCs w:val="24"/>
        </w:rPr>
        <w:t xml:space="preserve">2. В соответствии с </w:t>
      </w:r>
      <w:hyperlink r:id="rId13" w:history="1">
        <w:r w:rsidRPr="00B04CEA">
          <w:rPr>
            <w:rFonts w:ascii="Times New Roman" w:hAnsi="Times New Roman" w:cs="Times New Roman"/>
            <w:sz w:val="24"/>
            <w:szCs w:val="24"/>
          </w:rPr>
          <w:t>пунктом 2 статьи 346.20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 установить на 2022 - 2024 годы налоговую ставку в размере 5 процентов для налогоплательщиков, применяющих упрощенную систему налогообложения, выбравших в качестве объекта налогообложения доходы, уменьшенные на величину расходов, и осуществляющих виды деятельности Общероссийского </w:t>
      </w:r>
      <w:hyperlink r:id="rId14" w:history="1">
        <w:r w:rsidRPr="00B04CEA">
          <w:rPr>
            <w:rFonts w:ascii="Times New Roman" w:hAnsi="Times New Roman" w:cs="Times New Roman"/>
            <w:sz w:val="24"/>
            <w:szCs w:val="24"/>
          </w:rPr>
          <w:t>классификатора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видов экономической деятельности (ОКВЭД2) </w:t>
      </w:r>
      <w:proofErr w:type="gramStart"/>
      <w:r w:rsidRPr="00B04CEA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029-2014, включенные: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1) в </w:t>
      </w:r>
      <w:hyperlink r:id="rId15" w:history="1">
        <w:r w:rsidRPr="00B04CEA">
          <w:rPr>
            <w:rFonts w:ascii="Times New Roman" w:hAnsi="Times New Roman" w:cs="Times New Roman"/>
            <w:sz w:val="24"/>
            <w:szCs w:val="24"/>
          </w:rPr>
          <w:t>раздел A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"Сельское, лесное хозяйство, охота, рыболовство и рыбоводство";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2) в </w:t>
      </w:r>
      <w:hyperlink r:id="rId16" w:history="1">
        <w:r w:rsidRPr="00B04CEA">
          <w:rPr>
            <w:rFonts w:ascii="Times New Roman" w:hAnsi="Times New Roman" w:cs="Times New Roman"/>
            <w:sz w:val="24"/>
            <w:szCs w:val="24"/>
          </w:rPr>
          <w:t>раздел C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"Обрабатывающие производства";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3) в </w:t>
      </w:r>
      <w:hyperlink r:id="rId17" w:history="1">
        <w:r w:rsidRPr="00B04CEA">
          <w:rPr>
            <w:rFonts w:ascii="Times New Roman" w:hAnsi="Times New Roman" w:cs="Times New Roman"/>
            <w:sz w:val="24"/>
            <w:szCs w:val="24"/>
          </w:rPr>
          <w:t>раздел E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"Водоснабжение; водоотведение, организация сбора и утилизации отходов, деятельность по ликвидации загрязнений";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4) в </w:t>
      </w:r>
      <w:hyperlink r:id="rId18" w:history="1">
        <w:r w:rsidRPr="00B04CEA">
          <w:rPr>
            <w:rFonts w:ascii="Times New Roman" w:hAnsi="Times New Roman" w:cs="Times New Roman"/>
            <w:sz w:val="24"/>
            <w:szCs w:val="24"/>
          </w:rPr>
          <w:t>раздел F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"Строительство";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 xml:space="preserve">5) в </w:t>
      </w:r>
      <w:hyperlink r:id="rId19" w:history="1">
        <w:r w:rsidRPr="00B04CEA">
          <w:rPr>
            <w:rFonts w:ascii="Times New Roman" w:hAnsi="Times New Roman" w:cs="Times New Roman"/>
            <w:sz w:val="24"/>
            <w:szCs w:val="24"/>
          </w:rPr>
          <w:t>класс 58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издательская", в </w:t>
      </w:r>
      <w:hyperlink r:id="rId20" w:history="1">
        <w:r w:rsidRPr="00B04CEA">
          <w:rPr>
            <w:rFonts w:ascii="Times New Roman" w:hAnsi="Times New Roman" w:cs="Times New Roman"/>
            <w:sz w:val="24"/>
            <w:szCs w:val="24"/>
          </w:rPr>
          <w:t>класс 59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"Производство кинофильмов, видеофильмов и телевизионных программ, издание звукозаписей и нот", в </w:t>
      </w:r>
      <w:hyperlink r:id="rId21" w:history="1">
        <w:r w:rsidRPr="00B04CEA">
          <w:rPr>
            <w:rFonts w:ascii="Times New Roman" w:hAnsi="Times New Roman" w:cs="Times New Roman"/>
            <w:sz w:val="24"/>
            <w:szCs w:val="24"/>
          </w:rPr>
          <w:t>группу 62.01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"Разработка компьютерного программного обеспечения" подкласса 62.0 "Разработка компьютерного программного обеспечения, консультационные услуги в данной области и другие сопутствующие услуги" класса 62 "Разработка компьютерного программного обеспечения, консультационные услуги в данной области и другие сопутствующие услуги", в </w:t>
      </w:r>
      <w:hyperlink r:id="rId22" w:history="1">
        <w:r w:rsidRPr="00B04CEA">
          <w:rPr>
            <w:rFonts w:ascii="Times New Roman" w:hAnsi="Times New Roman" w:cs="Times New Roman"/>
            <w:sz w:val="24"/>
            <w:szCs w:val="24"/>
          </w:rPr>
          <w:t>подгруппу 63.11.1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04CEA">
        <w:rPr>
          <w:rFonts w:ascii="Times New Roman" w:hAnsi="Times New Roman" w:cs="Times New Roman"/>
          <w:sz w:val="24"/>
          <w:szCs w:val="24"/>
        </w:rPr>
        <w:t>по созданию и использованию баз данных и информационных ресурсов" группы 63.11 "Деятельность по обработке данных, предоставление услуг по размещению информации и связанная с этим деятельность" подкласса 63.1 "Деятельность по обработке данных, предоставление услуг по размещению информации, деятельность порталов в информационно-коммуникационной сети Интернет" класса 63 "Деятельность в области информационных технологий" раздела J "Деятельность в области информации и связи";</w:t>
      </w:r>
      <w:proofErr w:type="gramEnd"/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6) в </w:t>
      </w:r>
      <w:hyperlink r:id="rId23" w:history="1">
        <w:r w:rsidRPr="00B04CEA">
          <w:rPr>
            <w:rFonts w:ascii="Times New Roman" w:hAnsi="Times New Roman" w:cs="Times New Roman"/>
            <w:sz w:val="24"/>
            <w:szCs w:val="24"/>
          </w:rPr>
          <w:t>подкласс 72.1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"Научные исследования и разработки в области естественных и технических наук" класса 72 "Научные исследования и разработки", в </w:t>
      </w:r>
      <w:hyperlink r:id="rId24" w:history="1">
        <w:r w:rsidRPr="00B04CEA">
          <w:rPr>
            <w:rFonts w:ascii="Times New Roman" w:hAnsi="Times New Roman" w:cs="Times New Roman"/>
            <w:sz w:val="24"/>
            <w:szCs w:val="24"/>
          </w:rPr>
          <w:t>класс 75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ветеринарная" раздела M "Деятельность профессиональная, научная и техническая";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7) в </w:t>
      </w:r>
      <w:hyperlink r:id="rId25" w:history="1">
        <w:r w:rsidRPr="00B04CEA">
          <w:rPr>
            <w:rFonts w:ascii="Times New Roman" w:hAnsi="Times New Roman" w:cs="Times New Roman"/>
            <w:sz w:val="24"/>
            <w:szCs w:val="24"/>
          </w:rPr>
          <w:t>раздел P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"Образование";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 xml:space="preserve">8) в </w:t>
      </w:r>
      <w:hyperlink r:id="rId26" w:history="1">
        <w:r w:rsidRPr="00B04CEA">
          <w:rPr>
            <w:rFonts w:ascii="Times New Roman" w:hAnsi="Times New Roman" w:cs="Times New Roman"/>
            <w:sz w:val="24"/>
            <w:szCs w:val="24"/>
          </w:rPr>
          <w:t>подкласс 86.1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больничных организаций", в </w:t>
      </w:r>
      <w:hyperlink r:id="rId27" w:history="1">
        <w:r w:rsidRPr="00B04CEA">
          <w:rPr>
            <w:rFonts w:ascii="Times New Roman" w:hAnsi="Times New Roman" w:cs="Times New Roman"/>
            <w:sz w:val="24"/>
            <w:szCs w:val="24"/>
          </w:rPr>
          <w:t>группу 86.21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"Общая врачебная практика", в </w:t>
      </w:r>
      <w:hyperlink r:id="rId28" w:history="1">
        <w:r w:rsidRPr="00B04CEA">
          <w:rPr>
            <w:rFonts w:ascii="Times New Roman" w:hAnsi="Times New Roman" w:cs="Times New Roman"/>
            <w:sz w:val="24"/>
            <w:szCs w:val="24"/>
          </w:rPr>
          <w:t>группу 86.22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"Специальная врачебная практика" подкласса 86.2 "Медицинская и стоматологическая практика", в </w:t>
      </w:r>
      <w:hyperlink r:id="rId29" w:history="1">
        <w:r w:rsidRPr="00B04CEA">
          <w:rPr>
            <w:rFonts w:ascii="Times New Roman" w:hAnsi="Times New Roman" w:cs="Times New Roman"/>
            <w:sz w:val="24"/>
            <w:szCs w:val="24"/>
          </w:rPr>
          <w:t>подкласс 86.9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в области медицины прочая" класса 86 "Деятельность в области здравоохранения", в </w:t>
      </w:r>
      <w:hyperlink r:id="rId30" w:history="1">
        <w:r w:rsidRPr="00B04CEA">
          <w:rPr>
            <w:rFonts w:ascii="Times New Roman" w:hAnsi="Times New Roman" w:cs="Times New Roman"/>
            <w:sz w:val="24"/>
            <w:szCs w:val="24"/>
          </w:rPr>
          <w:t>класс 87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по уходу с обеспечением проживания", в </w:t>
      </w:r>
      <w:hyperlink r:id="rId31" w:history="1">
        <w:r w:rsidRPr="00B04CEA">
          <w:rPr>
            <w:rFonts w:ascii="Times New Roman" w:hAnsi="Times New Roman" w:cs="Times New Roman"/>
            <w:sz w:val="24"/>
            <w:szCs w:val="24"/>
          </w:rPr>
          <w:t>класс 88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"Предоставление социальных услуг без обеспечения проживания" раздела Q "Деятельность</w:t>
      </w:r>
      <w:proofErr w:type="gramEnd"/>
      <w:r w:rsidRPr="00B04CEA">
        <w:rPr>
          <w:rFonts w:ascii="Times New Roman" w:hAnsi="Times New Roman" w:cs="Times New Roman"/>
          <w:sz w:val="24"/>
          <w:szCs w:val="24"/>
        </w:rPr>
        <w:t xml:space="preserve"> в области </w:t>
      </w:r>
      <w:r w:rsidRPr="00B04CEA">
        <w:rPr>
          <w:rFonts w:ascii="Times New Roman" w:hAnsi="Times New Roman" w:cs="Times New Roman"/>
          <w:sz w:val="24"/>
          <w:szCs w:val="24"/>
        </w:rPr>
        <w:lastRenderedPageBreak/>
        <w:t>здравоохранения и социальных услуг";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9) в </w:t>
      </w:r>
      <w:hyperlink r:id="rId32" w:history="1">
        <w:r w:rsidRPr="00B04CEA">
          <w:rPr>
            <w:rFonts w:ascii="Times New Roman" w:hAnsi="Times New Roman" w:cs="Times New Roman"/>
            <w:sz w:val="24"/>
            <w:szCs w:val="24"/>
          </w:rPr>
          <w:t>класс 90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творческая, деятельность в области искусства и организации развлечений", в </w:t>
      </w:r>
      <w:hyperlink r:id="rId33" w:history="1">
        <w:r w:rsidRPr="00B04CEA">
          <w:rPr>
            <w:rFonts w:ascii="Times New Roman" w:hAnsi="Times New Roman" w:cs="Times New Roman"/>
            <w:sz w:val="24"/>
            <w:szCs w:val="24"/>
          </w:rPr>
          <w:t>класс 91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библиотек, архивов, музеев и прочих объектов культуры", в </w:t>
      </w:r>
      <w:hyperlink r:id="rId34" w:history="1">
        <w:r w:rsidRPr="00B04CEA">
          <w:rPr>
            <w:rFonts w:ascii="Times New Roman" w:hAnsi="Times New Roman" w:cs="Times New Roman"/>
            <w:sz w:val="24"/>
            <w:szCs w:val="24"/>
          </w:rPr>
          <w:t>класс 93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"Деятельность в области спорта, отдыха и развлечений" раздела R "Деятельность в области культуры, спорта, организации досуга и развлечений".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3" w:name="P33"/>
      <w:bookmarkEnd w:id="3"/>
      <w:r w:rsidRPr="00B04CEA">
        <w:rPr>
          <w:rFonts w:ascii="Times New Roman" w:hAnsi="Times New Roman" w:cs="Times New Roman"/>
          <w:sz w:val="24"/>
          <w:szCs w:val="24"/>
        </w:rPr>
        <w:t xml:space="preserve">3. Налоговые ставки, указанные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применяются в зависимости от объекта налогообложения, выбранного налогоплательщиком в соответствии с </w:t>
      </w:r>
      <w:hyperlink r:id="rId35" w:history="1">
        <w:r w:rsidRPr="00B04CEA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, </w:t>
      </w:r>
      <w:hyperlink r:id="rId36" w:history="1">
        <w:r w:rsidRPr="00B04CEA">
          <w:rPr>
            <w:rFonts w:ascii="Times New Roman" w:hAnsi="Times New Roman" w:cs="Times New Roman"/>
            <w:sz w:val="24"/>
            <w:szCs w:val="24"/>
          </w:rPr>
          <w:t>2 статьи 346.14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Федерации, при одновременном соблюдении следующих условий: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1) удельный вес дохода от реализации товаров (работ, услуг) при осуществлении указанных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 видов экономической деятельности за соответствующий налоговый период составляет не менее 70 процентов в общей сумме доходов от реализации товаров (работ, услуг), определяемых в соответствии со </w:t>
      </w:r>
      <w:hyperlink r:id="rId37" w:history="1">
        <w:r w:rsidRPr="00B04CEA">
          <w:rPr>
            <w:rFonts w:ascii="Times New Roman" w:hAnsi="Times New Roman" w:cs="Times New Roman"/>
            <w:sz w:val="24"/>
            <w:szCs w:val="24"/>
          </w:rPr>
          <w:t>статьей 346.15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Налогового кодекса Российской Федерации;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04CEA">
        <w:rPr>
          <w:rFonts w:ascii="Times New Roman" w:hAnsi="Times New Roman" w:cs="Times New Roman"/>
          <w:sz w:val="24"/>
          <w:szCs w:val="24"/>
        </w:rPr>
        <w:t xml:space="preserve">2) размер среднемесячной заработной платы в расчете на одного работника за налоговый период, в котором налогоплательщик применил одну из налоговых ставок, указанных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должен быть не ниже 2 минимальных размеров оплаты труда, установленных законодательством Российской Федерации на соответствующий налоговый период, - для налогоплательщиков, осуществляющих реализацию товаров (работ, услуг) с привлечением наемных работников;</w:t>
      </w:r>
      <w:proofErr w:type="gramEnd"/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3) отсутствие недоимки по уплате налогов, зачисляемых в консолидированный бюджет Орловской области, в размере более 3000 рублей по итогам налогового периода, в котором налогоплательщик применил одну из налоговых ставок, указанных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статьи.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4" w:name="P37"/>
      <w:bookmarkEnd w:id="4"/>
      <w:r w:rsidRPr="00B04CEA">
        <w:rPr>
          <w:rFonts w:ascii="Times New Roman" w:hAnsi="Times New Roman" w:cs="Times New Roman"/>
          <w:sz w:val="24"/>
          <w:szCs w:val="24"/>
        </w:rPr>
        <w:t xml:space="preserve">4. Документами, подтверждающими право налогоплательщиков на применение одной из налоговых ставок, указанных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являются: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1) расчет удельного веса дохода, указанного в </w:t>
      </w:r>
      <w:hyperlink w:anchor="P33" w:history="1">
        <w:r w:rsidRPr="00B04CEA">
          <w:rPr>
            <w:rFonts w:ascii="Times New Roman" w:hAnsi="Times New Roman" w:cs="Times New Roman"/>
            <w:sz w:val="24"/>
            <w:szCs w:val="24"/>
          </w:rPr>
          <w:t>части 3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составленный в произвольной форме, за подписью налогоплательщика;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2) документ, подтверждающий размер среднемесячной заработной платы на одного работника за налоговый период, в котором налогоплательщик применил одну из налоговых ставок, указанных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составленный по форме федерального статистического наблюдения, - для налогоплательщиков, осуществляющих реализацию товаров (работ, услуг) с привлечением наемных работников.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5. Документы, указанные в </w:t>
      </w:r>
      <w:hyperlink w:anchor="P37" w:history="1">
        <w:r w:rsidRPr="00B04CEA">
          <w:rPr>
            <w:rFonts w:ascii="Times New Roman" w:hAnsi="Times New Roman" w:cs="Times New Roman"/>
            <w:sz w:val="24"/>
            <w:szCs w:val="24"/>
          </w:rPr>
          <w:t>части 4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представляются налогоплательщиками в налоговый орган одновременно с налоговой декларацией по налогу, уплачиваемому в связи с применением упрощенной системы налогообложения.</w:t>
      </w:r>
    </w:p>
    <w:p w:rsidR="00B04CEA" w:rsidRPr="00B04CEA" w:rsidRDefault="00B04CEA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6. В случае несоблюдения хотя бы одного из условий, установленных </w:t>
      </w:r>
      <w:hyperlink w:anchor="P33" w:history="1">
        <w:r w:rsidRPr="00B04CEA">
          <w:rPr>
            <w:rFonts w:ascii="Times New Roman" w:hAnsi="Times New Roman" w:cs="Times New Roman"/>
            <w:sz w:val="24"/>
            <w:szCs w:val="24"/>
          </w:rPr>
          <w:t>частью 3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налогоплательщик утрачивает право на применение налоговых ставок, указанных в </w:t>
      </w:r>
      <w:hyperlink w:anchor="P18" w:history="1">
        <w:r w:rsidRPr="00B04CEA">
          <w:rPr>
            <w:rFonts w:ascii="Times New Roman" w:hAnsi="Times New Roman" w:cs="Times New Roman"/>
            <w:sz w:val="24"/>
            <w:szCs w:val="24"/>
          </w:rPr>
          <w:t>частях 1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и </w:t>
      </w:r>
      <w:hyperlink w:anchor="P23" w:history="1">
        <w:r w:rsidRPr="00B04CEA">
          <w:rPr>
            <w:rFonts w:ascii="Times New Roman" w:hAnsi="Times New Roman" w:cs="Times New Roman"/>
            <w:sz w:val="24"/>
            <w:szCs w:val="24"/>
          </w:rPr>
          <w:t>2</w:t>
        </w:r>
      </w:hyperlink>
      <w:r w:rsidRPr="00B04CEA">
        <w:rPr>
          <w:rFonts w:ascii="Times New Roman" w:hAnsi="Times New Roman" w:cs="Times New Roman"/>
          <w:sz w:val="24"/>
          <w:szCs w:val="24"/>
        </w:rPr>
        <w:t xml:space="preserve"> настоящей статьи, с начала налогового периода, в котором не выполнено данное условие.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Статья 2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 xml:space="preserve">Настоящий Закон вступает в силу с 1 января 2022 года, но не ранее чем по истечении </w:t>
      </w:r>
      <w:r w:rsidRPr="00B04CEA">
        <w:rPr>
          <w:rFonts w:ascii="Times New Roman" w:hAnsi="Times New Roman" w:cs="Times New Roman"/>
          <w:sz w:val="24"/>
          <w:szCs w:val="24"/>
        </w:rPr>
        <w:lastRenderedPageBreak/>
        <w:t>одного месяца со дня его официального опубликования.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Губернатор</w:t>
      </w:r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Орловской области</w:t>
      </w:r>
    </w:p>
    <w:p w:rsidR="00B04CEA" w:rsidRPr="00B04CEA" w:rsidRDefault="00B04CE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B04CEA">
        <w:rPr>
          <w:rFonts w:ascii="Times New Roman" w:hAnsi="Times New Roman" w:cs="Times New Roman"/>
          <w:sz w:val="24"/>
          <w:szCs w:val="24"/>
        </w:rPr>
        <w:t>А.Е.Клычков</w:t>
      </w:r>
      <w:proofErr w:type="spellEnd"/>
    </w:p>
    <w:p w:rsidR="00B04CEA" w:rsidRPr="00B04CEA" w:rsidRDefault="00B04CEA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город Орел</w:t>
      </w:r>
    </w:p>
    <w:p w:rsidR="00B04CEA" w:rsidRPr="00B04CEA" w:rsidRDefault="00B04CEA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31 августа 2021 года</w:t>
      </w:r>
    </w:p>
    <w:p w:rsidR="00B04CEA" w:rsidRPr="00B04CEA" w:rsidRDefault="00B04CEA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B04CEA">
        <w:rPr>
          <w:rFonts w:ascii="Times New Roman" w:hAnsi="Times New Roman" w:cs="Times New Roman"/>
          <w:sz w:val="24"/>
          <w:szCs w:val="24"/>
        </w:rPr>
        <w:t>N 2655-ОЗ</w:t>
      </w: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B04CEA" w:rsidRPr="00B04CEA" w:rsidRDefault="00B04CEA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43091C" w:rsidRPr="00B04CEA" w:rsidRDefault="00B04CEA">
      <w:pPr>
        <w:rPr>
          <w:rFonts w:ascii="Times New Roman" w:hAnsi="Times New Roman" w:cs="Times New Roman"/>
          <w:sz w:val="24"/>
          <w:szCs w:val="24"/>
        </w:rPr>
      </w:pPr>
    </w:p>
    <w:sectPr w:rsidR="0043091C" w:rsidRPr="00B04CEA" w:rsidSect="00664A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CEA"/>
    <w:rsid w:val="0005098E"/>
    <w:rsid w:val="0007756F"/>
    <w:rsid w:val="00134C86"/>
    <w:rsid w:val="001B1433"/>
    <w:rsid w:val="001B20A8"/>
    <w:rsid w:val="001F5F87"/>
    <w:rsid w:val="00247DF0"/>
    <w:rsid w:val="00401CE4"/>
    <w:rsid w:val="004F271E"/>
    <w:rsid w:val="00502FB8"/>
    <w:rsid w:val="005963AA"/>
    <w:rsid w:val="006163E9"/>
    <w:rsid w:val="007364D1"/>
    <w:rsid w:val="00835957"/>
    <w:rsid w:val="00973B42"/>
    <w:rsid w:val="00A11C2A"/>
    <w:rsid w:val="00A200CF"/>
    <w:rsid w:val="00A2769F"/>
    <w:rsid w:val="00AC6BD6"/>
    <w:rsid w:val="00B04CEA"/>
    <w:rsid w:val="00B30DA6"/>
    <w:rsid w:val="00B547BD"/>
    <w:rsid w:val="00BE1558"/>
    <w:rsid w:val="00C82823"/>
    <w:rsid w:val="00E5720D"/>
    <w:rsid w:val="00F51B45"/>
    <w:rsid w:val="00F67C32"/>
    <w:rsid w:val="00F97682"/>
    <w:rsid w:val="00FE7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C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4C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4C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04C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B04C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04C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2484708381718A24375A1F565E7B170A273C9F0D86F7A19495E892C94548D8B0D9860E12F7AD58444B836F1857F727C5B8D63EBFFBB0D5En71DL" TargetMode="External"/><Relationship Id="rId13" Type="http://schemas.openxmlformats.org/officeDocument/2006/relationships/hyperlink" Target="consultantplus://offline/ref=E2484708381718A24375A1F565E7B170A272C3FFD4647A19495E892C94548D8B0D9860E12776D48C46E733E494277E7E46936AFCE3B90Fn51DL" TargetMode="External"/><Relationship Id="rId18" Type="http://schemas.openxmlformats.org/officeDocument/2006/relationships/hyperlink" Target="consultantplus://offline/ref=E2484708381718A24375A1F565E7B170A273C9F0D86F7A19495E892C94548D8B0D9860E12F79D68E45B836F1857F727C5B8D63EBFFBB0D5En71DL" TargetMode="External"/><Relationship Id="rId26" Type="http://schemas.openxmlformats.org/officeDocument/2006/relationships/hyperlink" Target="consultantplus://offline/ref=E2484708381718A24375A1F565E7B170A273C9F0D86F7A19495E892C94548D8B0D9860E12F7AD5844EB836F1857F727C5B8D63EBFFBB0D5En71DL" TargetMode="External"/><Relationship Id="rId39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2484708381718A24375A1F565E7B170A273C9F0D86F7A19495E892C94548D8B0D9860E12F7BD28545B836F1857F727C5B8D63EBFFBB0D5En71DL" TargetMode="External"/><Relationship Id="rId34" Type="http://schemas.openxmlformats.org/officeDocument/2006/relationships/hyperlink" Target="consultantplus://offline/ref=E2484708381718A24375A1F565E7B170A273C9F0D86F7A19495E892C94548D8B0D9860E12F7AD38C4AB836F1857F727C5B8D63EBFFBB0D5En71DL" TargetMode="External"/><Relationship Id="rId7" Type="http://schemas.openxmlformats.org/officeDocument/2006/relationships/hyperlink" Target="consultantplus://offline/ref=E2484708381718A24375A1F565E7B170A273C9F0D86F7A19495E892C94548D8B0D9860E12F7AD5844EB836F1857F727C5B8D63EBFFBB0D5En71DL" TargetMode="External"/><Relationship Id="rId12" Type="http://schemas.openxmlformats.org/officeDocument/2006/relationships/hyperlink" Target="consultantplus://offline/ref=E2484708381718A24375A1F565E7B170A273C9F0D86F7A19495E892C94548D8B0D9860E12F7AD28E45B836F1857F727C5B8D63EBFFBB0D5En71DL" TargetMode="External"/><Relationship Id="rId17" Type="http://schemas.openxmlformats.org/officeDocument/2006/relationships/hyperlink" Target="consultantplus://offline/ref=E2484708381718A24375A1F565E7B170A273C9F0D86F7A19495E892C94548D8B0D9860E12F7DDE8C44B836F1857F727C5B8D63EBFFBB0D5En71DL" TargetMode="External"/><Relationship Id="rId25" Type="http://schemas.openxmlformats.org/officeDocument/2006/relationships/hyperlink" Target="consultantplus://offline/ref=E2484708381718A24375A1F565E7B170A273C9F0D86F7A19495E892C94548D8B0D9860E12F7AD58E4BB836F1857F727C5B8D63EBFFBB0D5En71DL" TargetMode="External"/><Relationship Id="rId33" Type="http://schemas.openxmlformats.org/officeDocument/2006/relationships/hyperlink" Target="consultantplus://offline/ref=E2484708381718A24375A1F565E7B170A273C9F0D86F7A19495E892C94548D8B0D9860E12F7AD28A4EB836F1857F727C5B8D63EBFFBB0D5En71DL" TargetMode="External"/><Relationship Id="rId38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2484708381718A24375A1F565E7B170A273C9F0D86F7A19495E892C94548D8B0D9860E12F7FD18D4CB836F1857F727C5B8D63EBFFBB0D5En71DL" TargetMode="External"/><Relationship Id="rId20" Type="http://schemas.openxmlformats.org/officeDocument/2006/relationships/hyperlink" Target="consultantplus://offline/ref=E2484708381718A24375A1F565E7B170A273C9F0D86F7A19495E892C94548D8B0D9860E12F7BD28C44B836F1857F727C5B8D63EBFFBB0D5En71DL" TargetMode="External"/><Relationship Id="rId29" Type="http://schemas.openxmlformats.org/officeDocument/2006/relationships/hyperlink" Target="consultantplus://offline/ref=E2484708381718A24375A1F565E7B170A273C9F0D86F7A19495E892C94548D8B0D9860E12F7AD58548B836F1857F727C5B8D63EBFFBB0D5En71DL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2484708381718A24375A1F565E7B170A273C9F0D86F7A19495E892C94548D8B0D9860E12F7AD68D4BB836F1857F727C5B8D63EBFFBB0D5En71DL" TargetMode="External"/><Relationship Id="rId11" Type="http://schemas.openxmlformats.org/officeDocument/2006/relationships/hyperlink" Target="consultantplus://offline/ref=E2484708381718A24375A1F565E7B170A273C9F0D86F7A19495E892C94548D8B0D9860E12F7AD28C44B836F1857F727C5B8D63EBFFBB0D5En71DL" TargetMode="External"/><Relationship Id="rId24" Type="http://schemas.openxmlformats.org/officeDocument/2006/relationships/hyperlink" Target="consultantplus://offline/ref=E2484708381718A24375A1F565E7B170A273C9F0D86F7A19495E892C94548D8B0D9860E12F7AD68D4BB836F1857F727C5B8D63EBFFBB0D5En71DL" TargetMode="External"/><Relationship Id="rId32" Type="http://schemas.openxmlformats.org/officeDocument/2006/relationships/hyperlink" Target="consultantplus://offline/ref=E2484708381718A24375A1F565E7B170A273C9F0D86F7A19495E892C94548D8B0D9860E12F7AD28849B836F1857F727C5B8D63EBFFBB0D5En71DL" TargetMode="External"/><Relationship Id="rId37" Type="http://schemas.openxmlformats.org/officeDocument/2006/relationships/hyperlink" Target="consultantplus://offline/ref=E2484708381718A24375A1F565E7B170A272C3FFD4647A19495E892C94548D8B0D9860E12F7CD08D44B836F1857F727C5B8D63EBFFBB0D5En71DL" TargetMode="External"/><Relationship Id="rId5" Type="http://schemas.openxmlformats.org/officeDocument/2006/relationships/hyperlink" Target="consultantplus://offline/ref=E2484708381718A24375A1F565E7B170A273C9F0D86F7A19495E892C94548D8B0D9860E12F7AD08B45B836F1857F727C5B8D63EBFFBB0D5En71DL" TargetMode="External"/><Relationship Id="rId15" Type="http://schemas.openxmlformats.org/officeDocument/2006/relationships/hyperlink" Target="consultantplus://offline/ref=E2484708381718A24375A1F565E7B170A273C9F0D86F7A19495E892C94548D8B0D9860E12F7FD78F4EB836F1857F727C5B8D63EBFFBB0D5En71DL" TargetMode="External"/><Relationship Id="rId23" Type="http://schemas.openxmlformats.org/officeDocument/2006/relationships/hyperlink" Target="consultantplus://offline/ref=E2484708381718A24375A1F565E7B170A273C9F0D86F7A19495E892C94548D8B0D9860E12F7BDF8E45B836F1857F727C5B8D63EBFFBB0D5En71DL" TargetMode="External"/><Relationship Id="rId28" Type="http://schemas.openxmlformats.org/officeDocument/2006/relationships/hyperlink" Target="consultantplus://offline/ref=E2484708381718A24375A1F565E7B170A273C9F0D86F7A19495E892C94548D8B0D9860E12F7AD5854CB836F1857F727C5B8D63EBFFBB0D5En71DL" TargetMode="External"/><Relationship Id="rId36" Type="http://schemas.openxmlformats.org/officeDocument/2006/relationships/hyperlink" Target="consultantplus://offline/ref=E2484708381718A24375A1F565E7B170A272C3FFD4647A19495E892C94548D8B0D9860E72976D28719E226F5CC2B7C63589A7DE0E1BBn01CL" TargetMode="External"/><Relationship Id="rId10" Type="http://schemas.openxmlformats.org/officeDocument/2006/relationships/hyperlink" Target="consultantplus://offline/ref=E2484708381718A24375A1F565E7B170A273C9F0D86F7A19495E892C94548D8B0D9860E12F7AD58548B836F1857F727C5B8D63EBFFBB0D5En71DL" TargetMode="External"/><Relationship Id="rId19" Type="http://schemas.openxmlformats.org/officeDocument/2006/relationships/hyperlink" Target="consultantplus://offline/ref=E2484708381718A24375A1F565E7B170A273C9F0D86F7A19495E892C94548D8B0D9860E12F7BD58A45B836F1857F727C5B8D63EBFFBB0D5En71DL" TargetMode="External"/><Relationship Id="rId31" Type="http://schemas.openxmlformats.org/officeDocument/2006/relationships/hyperlink" Target="consultantplus://offline/ref=E2484708381718A24375A1F565E7B170A273C9F0D86F7A19495E892C94548D8B0D9860E12F7AD28E45B836F1857F727C5B8D63EBFFBB0D5En71D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2484708381718A24375A1F565E7B170A273C9F0D86F7A19495E892C94548D8B0D9860E12F7AD5854CB836F1857F727C5B8D63EBFFBB0D5En71DL" TargetMode="External"/><Relationship Id="rId14" Type="http://schemas.openxmlformats.org/officeDocument/2006/relationships/hyperlink" Target="consultantplus://offline/ref=E2484708381718A24375A1F565E7B170A273C9F0D86F7A19495E892C94548D8B1F9838ED2E7CC88C44AD60A0C3n21BL" TargetMode="External"/><Relationship Id="rId22" Type="http://schemas.openxmlformats.org/officeDocument/2006/relationships/hyperlink" Target="consultantplus://offline/ref=E2484708381718A24375A1F565E7B170A273C9F0D86F7A19495E892C94548D8B0D9860E12F7BD38F4EB836F1857F727C5B8D63EBFFBB0D5En71DL" TargetMode="External"/><Relationship Id="rId27" Type="http://schemas.openxmlformats.org/officeDocument/2006/relationships/hyperlink" Target="consultantplus://offline/ref=E2484708381718A24375A1F565E7B170A273C9F0D86F7A19495E892C94548D8B0D9860E12F7AD58444B836F1857F727C5B8D63EBFFBB0D5En71DL" TargetMode="External"/><Relationship Id="rId30" Type="http://schemas.openxmlformats.org/officeDocument/2006/relationships/hyperlink" Target="consultantplus://offline/ref=E2484708381718A24375A1F565E7B170A273C9F0D86F7A19495E892C94548D8B0D9860E12F7AD28C44B836F1857F727C5B8D63EBFFBB0D5En71DL" TargetMode="External"/><Relationship Id="rId35" Type="http://schemas.openxmlformats.org/officeDocument/2006/relationships/hyperlink" Target="consultantplus://offline/ref=E2484708381718A24375A1F565E7B170A272C3FFD4647A19495E892C94548D8B0D9860E12F7CD08D48B836F1857F727C5B8D63EBFFBB0D5En71D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2189</Words>
  <Characters>12483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Голубятникова Юлия Сергеевна</dc:creator>
  <cp:lastModifiedBy>Голубятникова Юлия Сергеевна</cp:lastModifiedBy>
  <cp:revision>1</cp:revision>
  <dcterms:created xsi:type="dcterms:W3CDTF">2021-09-13T11:53:00Z</dcterms:created>
  <dcterms:modified xsi:type="dcterms:W3CDTF">2021-09-13T11:56:00Z</dcterms:modified>
</cp:coreProperties>
</file>