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CC" w:rsidRPr="00BD38CC" w:rsidRDefault="00BD38CC" w:rsidP="00BD38CC">
      <w:pPr>
        <w:pStyle w:val="ConsPlusTitle"/>
        <w:jc w:val="center"/>
        <w:outlineLvl w:val="0"/>
      </w:pPr>
      <w:r w:rsidRPr="00BD38CC">
        <w:t>ДУМА АРОМАШЕВСКОГО МУНИЦИПАЛЬНОГО РАЙОНА</w:t>
      </w:r>
    </w:p>
    <w:p w:rsidR="00BD38CC" w:rsidRPr="00BD38CC" w:rsidRDefault="00BD38CC">
      <w:pPr>
        <w:pStyle w:val="ConsPlusTitle"/>
        <w:jc w:val="center"/>
      </w:pPr>
    </w:p>
    <w:p w:rsidR="00BD38CC" w:rsidRPr="00BD38CC" w:rsidRDefault="00BD38CC">
      <w:pPr>
        <w:pStyle w:val="ConsPlusTitle"/>
        <w:jc w:val="center"/>
      </w:pPr>
      <w:r w:rsidRPr="00BD38CC">
        <w:t>РЕШЕНИЕ</w:t>
      </w:r>
    </w:p>
    <w:p w:rsidR="00BD38CC" w:rsidRPr="00BD38CC" w:rsidRDefault="00BD38CC">
      <w:pPr>
        <w:pStyle w:val="ConsPlusTitle"/>
        <w:jc w:val="center"/>
      </w:pPr>
      <w:r w:rsidRPr="00BD38CC">
        <w:t>от 25 февраля 2010 г. N 6</w:t>
      </w:r>
    </w:p>
    <w:p w:rsidR="00BD38CC" w:rsidRPr="00BD38CC" w:rsidRDefault="00BD38CC">
      <w:pPr>
        <w:pStyle w:val="ConsPlusTitle"/>
        <w:jc w:val="center"/>
      </w:pPr>
    </w:p>
    <w:p w:rsidR="00BD38CC" w:rsidRPr="00BD38CC" w:rsidRDefault="00BD38CC">
      <w:pPr>
        <w:pStyle w:val="ConsPlusTitle"/>
        <w:jc w:val="center"/>
      </w:pPr>
      <w:r w:rsidRPr="00BD38CC">
        <w:t>О СИСТЕМЕ НАЛОГООБЛОЖЕНИЯ В ВИДЕ ЕДИНОГО НАЛОГА</w:t>
      </w:r>
    </w:p>
    <w:p w:rsidR="00BD38CC" w:rsidRPr="00BD38CC" w:rsidRDefault="00BD38CC">
      <w:pPr>
        <w:pStyle w:val="ConsPlusTitle"/>
        <w:jc w:val="center"/>
      </w:pPr>
      <w:r w:rsidRPr="00BD38CC">
        <w:t>НА ВМЕНЕННЫЙ ДОХОД ДЛЯ ОТДЕЛЬНЫХ ВИДОВ ДЕЯТЕЛЬНОСТИ</w:t>
      </w:r>
    </w:p>
    <w:p w:rsidR="00BD38CC" w:rsidRPr="00BD38CC" w:rsidRDefault="00BD38CC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D38CC" w:rsidRPr="00BD38CC" w:rsidTr="00BD38CC">
        <w:trPr>
          <w:jc w:val="center"/>
        </w:trPr>
        <w:tc>
          <w:tcPr>
            <w:tcW w:w="9294" w:type="dxa"/>
            <w:shd w:val="clear" w:color="auto" w:fill="auto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Список изменяющих документов</w:t>
            </w:r>
          </w:p>
          <w:p w:rsidR="00BD38CC" w:rsidRPr="00BD38CC" w:rsidRDefault="00BD38CC">
            <w:pPr>
              <w:pStyle w:val="ConsPlusNormal"/>
              <w:jc w:val="center"/>
            </w:pPr>
            <w:r w:rsidRPr="00BD38CC">
              <w:t xml:space="preserve">(в ред. решения Думы </w:t>
            </w:r>
            <w:proofErr w:type="spellStart"/>
            <w:r w:rsidRPr="00BD38CC">
              <w:t>Аромашевского</w:t>
            </w:r>
            <w:proofErr w:type="spellEnd"/>
            <w:r w:rsidRPr="00BD38CC">
              <w:t xml:space="preserve"> муниципального района от 28.11.2016 N 37)</w:t>
            </w:r>
          </w:p>
        </w:tc>
      </w:tr>
    </w:tbl>
    <w:p w:rsidR="00BD38CC" w:rsidRPr="00BD38CC" w:rsidRDefault="00BD38CC">
      <w:pPr>
        <w:pStyle w:val="ConsPlusNormal"/>
        <w:jc w:val="center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 xml:space="preserve">В соответствии с Федеральным законом "О внесении изменений в часть вторую Налогового кодекса Российской Федерации" от 22.07.2008 N 155-ФЗ, Федеральным законом от 06.10.2003 N 131-ФЗ "Об общих принципах местного самоуправления в Российской Федерации", со статьями 22, 52 и ст. 31 Устава </w:t>
      </w:r>
      <w:proofErr w:type="spellStart"/>
      <w:r w:rsidRPr="00BD38CC">
        <w:t>Аромашевского</w:t>
      </w:r>
      <w:proofErr w:type="spellEnd"/>
      <w:r w:rsidRPr="00BD38CC">
        <w:t xml:space="preserve"> муниципального района, Дума </w:t>
      </w:r>
      <w:proofErr w:type="spellStart"/>
      <w:r w:rsidRPr="00BD38CC">
        <w:t>Аромашевского</w:t>
      </w:r>
      <w:proofErr w:type="spellEnd"/>
      <w:r w:rsidRPr="00BD38CC">
        <w:t xml:space="preserve"> муниципального района решила: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 xml:space="preserve">1. Ввести на территории </w:t>
      </w:r>
      <w:proofErr w:type="spellStart"/>
      <w:r w:rsidRPr="00BD38CC">
        <w:t>Аромашевского</w:t>
      </w:r>
      <w:proofErr w:type="spellEnd"/>
      <w:r w:rsidRPr="00BD38CC">
        <w:t xml:space="preserve"> муниципального района систему налогообложения в виде единого налога на вмененный доход для отдельных видов деятельности (далее - единый налог) в отношении следующих видов предпринимательской деятельности: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bookmarkStart w:id="0" w:name="P13"/>
      <w:bookmarkEnd w:id="0"/>
      <w:r w:rsidRPr="00BD38CC">
        <w:t>1) 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Федерации;</w:t>
      </w:r>
    </w:p>
    <w:p w:rsidR="00BD38CC" w:rsidRPr="00BD38CC" w:rsidRDefault="00BD38CC">
      <w:pPr>
        <w:pStyle w:val="ConsPlusNormal"/>
        <w:jc w:val="both"/>
      </w:pPr>
      <w:r w:rsidRPr="00BD38CC">
        <w:t>(</w:t>
      </w:r>
      <w:proofErr w:type="spellStart"/>
      <w:r w:rsidRPr="00BD38CC">
        <w:t>пп</w:t>
      </w:r>
      <w:proofErr w:type="spellEnd"/>
      <w:r w:rsidRPr="00BD38CC">
        <w:t xml:space="preserve">. 1 в ред. решения Думы </w:t>
      </w:r>
      <w:proofErr w:type="spellStart"/>
      <w:r w:rsidRPr="00BD38CC">
        <w:t>Аромашевского</w:t>
      </w:r>
      <w:proofErr w:type="spellEnd"/>
      <w:r w:rsidRPr="00BD38CC">
        <w:t xml:space="preserve"> муниципального района от 28.11.2016 N 37)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bookmarkStart w:id="1" w:name="P15"/>
      <w:bookmarkEnd w:id="1"/>
      <w:r w:rsidRPr="00BD38CC">
        <w:t>2) оказания ветеринарных услуг;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bookmarkStart w:id="2" w:name="P16"/>
      <w:bookmarkEnd w:id="2"/>
      <w:r w:rsidRPr="00BD38CC">
        <w:t>3) оказания услуг по ремонту, техническому обслуживанию и мойке автотранспортных средств;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4) оказания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bookmarkStart w:id="3" w:name="P19"/>
      <w:bookmarkEnd w:id="3"/>
      <w:r w:rsidRPr="00BD38CC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bookmarkStart w:id="4" w:name="P20"/>
      <w:bookmarkEnd w:id="4"/>
      <w:r w:rsidRPr="00BD38CC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bookmarkStart w:id="5" w:name="P21"/>
      <w:bookmarkEnd w:id="5"/>
      <w:r w:rsidRPr="00BD38CC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bookmarkStart w:id="6" w:name="P22"/>
      <w:bookmarkEnd w:id="6"/>
      <w:r w:rsidRPr="00BD38CC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10) распространения наружной рекламы с использованием рекламных конструкций;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lastRenderedPageBreak/>
        <w:t>11) размещения рекламы на транспортных средствах;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13) оказания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bookmarkStart w:id="7" w:name="P27"/>
      <w:bookmarkEnd w:id="7"/>
      <w:r w:rsidRPr="00BD38CC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2. Значение корректирующего коэффициента К</w:t>
      </w:r>
      <w:proofErr w:type="gramStart"/>
      <w:r w:rsidRPr="00BD38CC">
        <w:t>2</w:t>
      </w:r>
      <w:proofErr w:type="gramEnd"/>
      <w:r w:rsidRPr="00BD38CC">
        <w:t xml:space="preserve">, учитывающего совокупность особенностей ведения предпринимательской деятельности на территории </w:t>
      </w:r>
      <w:proofErr w:type="spellStart"/>
      <w:r w:rsidRPr="00BD38CC">
        <w:t>Аромашевского</w:t>
      </w:r>
      <w:proofErr w:type="spellEnd"/>
      <w:r w:rsidRPr="00BD38CC">
        <w:t xml:space="preserve"> муниципального района, определяется как произведение корректирующих коэффициентов, установленных приложением к настоящему решению. Для исчисления налога полученное значение корректирующего коэффициента К</w:t>
      </w:r>
      <w:proofErr w:type="gramStart"/>
      <w:r w:rsidRPr="00BD38CC">
        <w:t>2</w:t>
      </w:r>
      <w:proofErr w:type="gramEnd"/>
      <w:r w:rsidRPr="00BD38CC">
        <w:t xml:space="preserve"> округляется до третьего знака после запятой. Значения физических показателей указываются в целых единицах. Все значения стоимостных показателей декларации указываются в полных рублях. Значения стоимостных показателей менее 50 копеек (0,5 единицы) отбрасываются, а 50 копеек (0,5 единицы) и более округляются до полного рубля (целой единицы).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Для тех видов предпринимательской деятельности, для которых значение корректирующего коэффициента К</w:t>
      </w:r>
      <w:proofErr w:type="gramStart"/>
      <w:r w:rsidRPr="00BD38CC">
        <w:t>2</w:t>
      </w:r>
      <w:proofErr w:type="gramEnd"/>
      <w:r w:rsidRPr="00BD38CC">
        <w:t xml:space="preserve"> не установлено, К2 применяется в размере, равном 1,0.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3. Опубликовать настоящее решение в районной газете "Слава труду".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4. Настоящее решение вступает в силу по истечении одного месяца со дня его официального опубликования в газете "Слава труду" и распространяется на правоотношения, возникшие с 1 января 2010 года.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 xml:space="preserve">5. </w:t>
      </w:r>
      <w:proofErr w:type="gramStart"/>
      <w:r w:rsidRPr="00BD38CC">
        <w:t>Контроль за</w:t>
      </w:r>
      <w:proofErr w:type="gramEnd"/>
      <w:r w:rsidRPr="00BD38CC">
        <w:t xml:space="preserve"> выполнением настоящего решения возложить на постоянную комиссию по бюджету, налогам и финансам.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 xml:space="preserve">6. С момента вступления в силу настоящего решения признать утратившими силу решения Думы </w:t>
      </w:r>
      <w:proofErr w:type="spellStart"/>
      <w:r w:rsidRPr="00BD38CC">
        <w:t>Аромашевского</w:t>
      </w:r>
      <w:proofErr w:type="spellEnd"/>
      <w:r w:rsidRPr="00BD38CC">
        <w:t xml:space="preserve"> муниципального района "О системе налогообложения в виде единого налога на вмененный доход для отдельных видов деятельности в муниципальном районе" от 7 ноября 2008 г. N 35, от 23 декабря 2008 г. N 45.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jc w:val="right"/>
      </w:pPr>
      <w:r w:rsidRPr="00BD38CC">
        <w:t>Председатель Думы</w:t>
      </w:r>
    </w:p>
    <w:p w:rsidR="00BD38CC" w:rsidRPr="00BD38CC" w:rsidRDefault="00BD38CC">
      <w:pPr>
        <w:pStyle w:val="ConsPlusNormal"/>
        <w:jc w:val="right"/>
      </w:pPr>
      <w:r w:rsidRPr="00BD38CC">
        <w:t>А.САВИН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jc w:val="right"/>
        <w:outlineLvl w:val="0"/>
      </w:pPr>
      <w:r w:rsidRPr="00BD38CC">
        <w:t>Приложение</w:t>
      </w:r>
    </w:p>
    <w:p w:rsidR="00BD38CC" w:rsidRPr="00BD38CC" w:rsidRDefault="00BD38CC">
      <w:pPr>
        <w:pStyle w:val="ConsPlusNormal"/>
        <w:jc w:val="right"/>
      </w:pPr>
      <w:r w:rsidRPr="00BD38CC">
        <w:t>к решению Думы</w:t>
      </w:r>
    </w:p>
    <w:p w:rsidR="00BD38CC" w:rsidRPr="00BD38CC" w:rsidRDefault="00BD38CC">
      <w:pPr>
        <w:pStyle w:val="ConsPlusNormal"/>
        <w:jc w:val="right"/>
      </w:pPr>
      <w:proofErr w:type="spellStart"/>
      <w:r w:rsidRPr="00BD38CC">
        <w:t>Аромашевского</w:t>
      </w:r>
      <w:proofErr w:type="spellEnd"/>
      <w:r w:rsidRPr="00BD38CC">
        <w:t xml:space="preserve"> муниципального района</w:t>
      </w:r>
    </w:p>
    <w:p w:rsidR="00BD38CC" w:rsidRPr="00BD38CC" w:rsidRDefault="00BD38CC">
      <w:pPr>
        <w:pStyle w:val="ConsPlusNormal"/>
        <w:jc w:val="right"/>
      </w:pPr>
      <w:r w:rsidRPr="00BD38CC">
        <w:t>от 25 февраля 2010 г. N 6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Title"/>
        <w:jc w:val="center"/>
      </w:pPr>
      <w:bookmarkStart w:id="8" w:name="P47"/>
      <w:bookmarkEnd w:id="8"/>
      <w:r w:rsidRPr="00BD38CC">
        <w:lastRenderedPageBreak/>
        <w:t>ЗНАЧЕНИЯ</w:t>
      </w:r>
    </w:p>
    <w:p w:rsidR="00BD38CC" w:rsidRPr="00BD38CC" w:rsidRDefault="00BD38CC">
      <w:pPr>
        <w:pStyle w:val="ConsPlusTitle"/>
        <w:jc w:val="center"/>
      </w:pPr>
      <w:r w:rsidRPr="00BD38CC">
        <w:t>КОРРЕКТИРУЮЩЕГО КОЭФФИЦИЕНТА К</w:t>
      </w:r>
      <w:proofErr w:type="gramStart"/>
      <w:r w:rsidRPr="00BD38CC">
        <w:t>2</w:t>
      </w:r>
      <w:proofErr w:type="gramEnd"/>
    </w:p>
    <w:p w:rsidR="00BD38CC" w:rsidRPr="00BD38CC" w:rsidRDefault="00BD38CC">
      <w:pPr>
        <w:spacing w:after="1"/>
      </w:pPr>
    </w:p>
    <w:tbl>
      <w:tblPr>
        <w:tblW w:w="9354" w:type="dxa"/>
        <w:jc w:val="center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D38CC" w:rsidRPr="00BD38CC" w:rsidTr="00BD38CC">
        <w:trPr>
          <w:jc w:val="center"/>
        </w:trPr>
        <w:tc>
          <w:tcPr>
            <w:tcW w:w="9294" w:type="dxa"/>
            <w:shd w:val="clear" w:color="auto" w:fill="auto"/>
          </w:tcPr>
          <w:p w:rsidR="00BD38CC" w:rsidRPr="00BD38CC" w:rsidRDefault="00BD38CC">
            <w:pPr>
              <w:pStyle w:val="ConsPlusNormal"/>
              <w:jc w:val="center"/>
            </w:pPr>
            <w:bookmarkStart w:id="9" w:name="_GoBack"/>
            <w:r w:rsidRPr="00BD38CC">
              <w:t>Список изменяющих документов</w:t>
            </w:r>
          </w:p>
          <w:p w:rsidR="00BD38CC" w:rsidRPr="00BD38CC" w:rsidRDefault="00BD38CC">
            <w:pPr>
              <w:pStyle w:val="ConsPlusNormal"/>
              <w:jc w:val="center"/>
            </w:pPr>
            <w:r w:rsidRPr="00BD38CC">
              <w:t xml:space="preserve">(в ред. решения Думы </w:t>
            </w:r>
            <w:proofErr w:type="spellStart"/>
            <w:r w:rsidRPr="00BD38CC">
              <w:t>Аромашевского</w:t>
            </w:r>
            <w:proofErr w:type="spellEnd"/>
            <w:r w:rsidRPr="00BD38CC">
              <w:t xml:space="preserve"> муниципального района от 28.11.2016 N 37)</w:t>
            </w:r>
          </w:p>
        </w:tc>
      </w:tr>
      <w:bookmarkEnd w:id="9"/>
    </w:tbl>
    <w:p w:rsidR="00BD38CC" w:rsidRPr="00BD38CC" w:rsidRDefault="00BD38CC">
      <w:pPr>
        <w:pStyle w:val="ConsPlusNormal"/>
        <w:jc w:val="center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>1. Коэффициент, учитывающий виды бытовых услуг (К2-1)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Виды бытовых услуг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blPrEx>
          <w:tblBorders>
            <w:insideH w:val="nil"/>
          </w:tblBorders>
        </w:tblPrEx>
        <w:tc>
          <w:tcPr>
            <w:tcW w:w="6860" w:type="dxa"/>
            <w:tcBorders>
              <w:bottom w:val="nil"/>
            </w:tcBorders>
          </w:tcPr>
          <w:p w:rsidR="00BD38CC" w:rsidRPr="00BD38CC" w:rsidRDefault="00BD38CC">
            <w:pPr>
              <w:pStyle w:val="ConsPlusNormal"/>
              <w:jc w:val="both"/>
            </w:pPr>
            <w:r w:rsidRPr="00BD38CC">
              <w:t>Оказания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</w:t>
            </w:r>
          </w:p>
        </w:tc>
        <w:tc>
          <w:tcPr>
            <w:tcW w:w="2211" w:type="dxa"/>
            <w:tcBorders>
              <w:bottom w:val="nil"/>
            </w:tcBorders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1,0</w:t>
            </w:r>
          </w:p>
        </w:tc>
      </w:tr>
      <w:tr w:rsidR="00BD38CC" w:rsidRPr="00BD38CC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BD38CC" w:rsidRPr="00BD38CC" w:rsidRDefault="00BD38CC">
            <w:pPr>
              <w:pStyle w:val="ConsPlusNormal"/>
              <w:jc w:val="both"/>
            </w:pPr>
            <w:r w:rsidRPr="00BD38CC">
              <w:t xml:space="preserve">(в ред. решения Думы </w:t>
            </w:r>
            <w:proofErr w:type="spellStart"/>
            <w:r w:rsidRPr="00BD38CC">
              <w:t>Аромашевского</w:t>
            </w:r>
            <w:proofErr w:type="spellEnd"/>
            <w:r w:rsidRPr="00BD38CC">
              <w:t xml:space="preserve"> муниципального района от 28.11.2016 N 37)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Коэффициент К2-1 применяется для бытовых услуг.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>2. Коэффициент, учитывающий ассортимент товаров (К2-2)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Группы (виды) товаров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both"/>
            </w:pPr>
            <w:proofErr w:type="gramStart"/>
            <w:r w:rsidRPr="00BD38CC">
              <w:t xml:space="preserve">Изделия из кожи и меха; ювелирные изделия и драгоценности; трейлеры, грузовики, прицепы, мотоциклы с мощностью двигателя до 112,5 кВт (150 </w:t>
            </w:r>
            <w:proofErr w:type="spellStart"/>
            <w:r w:rsidRPr="00BD38CC">
              <w:t>л.с</w:t>
            </w:r>
            <w:proofErr w:type="spellEnd"/>
            <w:r w:rsidRPr="00BD38CC">
              <w:t>.), запасные части, шины, эксплуатационные материалы к автомобилям, автокосметика и другие автомобильные аксессуары; мебель; оборудование для офиса; алкогольная продукция, пиво; табачные изделия</w:t>
            </w:r>
            <w:proofErr w:type="gramEnd"/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1,0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Иные продовольственные и непродовольственные товары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Коэффициент К2-2 применяется для розничной торговли.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При торговле смешанным ассортиментом товаров, для которых установлены различные корректирующие коэффициенты, учитывающие ассортимент товаров, применяется коэффициент К2-2, равный 1,0.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>3. Коэффициент, учитывающий площадь (К2-3)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2"/>
      </w:pPr>
      <w:r w:rsidRPr="00BD38CC">
        <w:t>3.1. Для магазинов, павильонов, имеющих торговые залы (К2-3.1)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Площадь торгового зала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До 10 кв. м включительно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1,0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Свыше 10 кв. м до 40 кв. м включительно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lastRenderedPageBreak/>
              <w:t>Свыше 40 кв. м до 90 кв. м включительно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0,7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Свыше 90 кв. м до 150 кв. м включительно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0,6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Коэффициент К2-3.1 применяется для розничной торговли.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2"/>
      </w:pPr>
      <w:r w:rsidRPr="00BD38CC">
        <w:t>3.2. Для торговых мест, не имеющих торговых залов и залов обслуживания посетителей (прилавки, киоски, палатки, ларьки, контейнеры, боксы, лотки и другие объекты) (К2-3.2)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Площадь торгового места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До 5 кв. м включительно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0,5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Свыше 5 кв. м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Коэффициент К2-3.2 применяется для розничной торговли.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2"/>
      </w:pPr>
      <w:r w:rsidRPr="00BD38CC">
        <w:t>3.3. При оказании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залов; объектов 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залов обслуживания посетителей (К2-3.3)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Площадь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До 5 кв. м включительно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0,5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Свыше 5 кв. м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2"/>
      </w:pPr>
      <w:r w:rsidRPr="00BD38CC">
        <w:t>3.4. Коэффициент, учитывающий общую площадь спальных помещений (К2-3.4)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Общая площадь спальных помещений, кв. м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До 100 м</w:t>
            </w:r>
            <w:proofErr w:type="gramStart"/>
            <w:r w:rsidRPr="00BD38CC">
              <w:t>2</w:t>
            </w:r>
            <w:proofErr w:type="gramEnd"/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0,9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Свыше 100 м</w:t>
            </w:r>
            <w:proofErr w:type="gramStart"/>
            <w:r w:rsidRPr="00BD38CC">
              <w:t>2</w:t>
            </w:r>
            <w:proofErr w:type="gramEnd"/>
            <w:r w:rsidRPr="00BD38CC">
              <w:t xml:space="preserve"> до 200 м2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Свыше 200 м</w:t>
            </w:r>
            <w:proofErr w:type="gramStart"/>
            <w:r w:rsidRPr="00BD38CC">
              <w:t>2</w:t>
            </w:r>
            <w:proofErr w:type="gramEnd"/>
            <w:r w:rsidRPr="00BD38CC">
              <w:t xml:space="preserve"> до 300 м2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0,7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Свыше 300 м</w:t>
            </w:r>
            <w:proofErr w:type="gramStart"/>
            <w:r w:rsidRPr="00BD38CC">
              <w:t>2</w:t>
            </w:r>
            <w:proofErr w:type="gramEnd"/>
            <w:r w:rsidRPr="00BD38CC">
              <w:t xml:space="preserve"> до 400 м2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0,6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Свыше 400 м</w:t>
            </w:r>
            <w:proofErr w:type="gramStart"/>
            <w:r w:rsidRPr="00BD38CC">
              <w:t>2</w:t>
            </w:r>
            <w:proofErr w:type="gramEnd"/>
            <w:r w:rsidRPr="00BD38CC">
              <w:t xml:space="preserve"> до 500 м2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0,5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Коэффициент К2-3.4 применяется для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спальных помещений не более 500 кв. м.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2"/>
      </w:pPr>
      <w:r w:rsidRPr="00BD38CC">
        <w:t>3.5. Коэффициент, учитывающий площадь стоянки по оказанию услуг по хранению автотранспортных средств на платных стоянках (К2-3.5)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Общая площадь стоянки, кв. м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До 300 м</w:t>
            </w:r>
            <w:proofErr w:type="gramStart"/>
            <w:r w:rsidRPr="00BD38CC">
              <w:t>2</w:t>
            </w:r>
            <w:proofErr w:type="gramEnd"/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Свыше 300 м</w:t>
            </w:r>
            <w:proofErr w:type="gramStart"/>
            <w:r w:rsidRPr="00BD38CC">
              <w:t>2</w:t>
            </w:r>
            <w:proofErr w:type="gramEnd"/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0,7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>4. Коэффициент, учитывающий особенности предпринимательской деятельности в сфере услуг общественного питания (К2-4)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Услуги общественного питания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Ресторан, кафе, бар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1,0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Закусочная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0,5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Школьные столовые, буфеты, детские кафе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0,05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Прочие услуги общественного питания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0,5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Коэффициент К2-4 применяется для услуг общественного питания.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Значение коэффициента К2-4, равное 0,05, применяется для школьной столовой, буфета, детского кафе, в помещении которого, а также в части помещения, сдаваемой в аренду (субаренду) другому лицу либо принадлежащей другому лицу, исключается продажа алкогольной продукции (в том числе и через буфет), пива и напитков, изготавливаемых на его основе, табачных изделий.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 xml:space="preserve">Для целей настоящего решения при определении типа предприятия общественного питания следует руководствоваться государственным стандартом Российской Федерации ГОСТ </w:t>
      </w:r>
      <w:proofErr w:type="gramStart"/>
      <w:r w:rsidRPr="00BD38CC">
        <w:t>Р</w:t>
      </w:r>
      <w:proofErr w:type="gramEnd"/>
      <w:r w:rsidRPr="00BD38CC">
        <w:t xml:space="preserve"> 50647-94 "Общественное питание. Термины и определения", утвержденным Постановлением Госстандарта России от 21.02.1994 N 35, Государственным стандартом Российской Федерации ГОСТ </w:t>
      </w:r>
      <w:proofErr w:type="gramStart"/>
      <w:r w:rsidRPr="00BD38CC">
        <w:t>Р</w:t>
      </w:r>
      <w:proofErr w:type="gramEnd"/>
      <w:r w:rsidRPr="00BD38CC">
        <w:t xml:space="preserve"> 50762-95 "Общественное питание. Классификация предприятий", утвержденным Постановлением Госстандарта России от 05.04.1995 N 198.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>5. Коэффициент, учитывающий грузоподъемность грузового автомобиля (К2-5)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Грузоподъемность, тонн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До 3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От 3 до 7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0,9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Свыше 7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1,0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Коэффициент К2-5 применяется для автотранспортных услуг по перевозке грузов.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>6. Коэффициент, учитывающий количество мест для сидения (К2-6)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Количество мест для сидения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 xml:space="preserve">Корректирующий </w:t>
            </w:r>
            <w:r w:rsidRPr="00BD38CC">
              <w:lastRenderedPageBreak/>
              <w:t>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lastRenderedPageBreak/>
              <w:t>До 15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Свыше 15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1,0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Коэффициент К2-6 применяется для автотранспортных услуг по перевозке пассажиров.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>7. Коэффициент, учитывающий особенности торговли в открытых местах (К2-7)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Вид торговли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both"/>
            </w:pPr>
            <w:r w:rsidRPr="00BD38CC">
              <w:t>Розничная торговля непродовольственными товарами, осуществляемая на открытых площадках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Коэффициент К2-7 применяется для розничной торговли непродовольственными товарами, для которых настоящим решением установлен корректирующий коэффициент, учитывающий ассортимент товаров, равный 0,8.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>8. Коэффициент, учитывающий социальную категорию налогоплательщиков (К2-8)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Социальная категория налогоплательщика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Инвалиды Великой Отечественной войны, инвалиды 1, 2 групп, матери, имеющие детей-инвалидов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0,7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both"/>
            </w:pPr>
            <w:r w:rsidRPr="00BD38CC">
              <w:t>Инвалиды 3 группы, общественные организации инвалидов (в том числе созданные как союзы общественных организаций инвалидов), организации, уставный капитал которых полностью состоит из вкладов общественных организаций инвалидов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Инвалиды детства, пенсионеры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0,5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 xml:space="preserve">Коэффициент К2-8 применяется в отношении всех видов деятельности </w:t>
      </w:r>
      <w:proofErr w:type="gramStart"/>
      <w:r w:rsidRPr="00BD38CC">
        <w:t>для</w:t>
      </w:r>
      <w:proofErr w:type="gramEnd"/>
      <w:r w:rsidRPr="00BD38CC">
        <w:t>: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- индивидуальных предпринимателей, непосредственно осуществляющих предпринимательскую деятельность без применения наемного труда;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proofErr w:type="gramStart"/>
      <w:r w:rsidRPr="00BD38CC">
        <w:t>- общественных организаций инвалидов (в том числе созданных как союзы общественных организаций инвалидов), среди членов которых инвалиды и их законные представители составляют не менее 80 процентов, и организаций, уставный капитал которых полностью состоит из вкладов указанных общественных организаций инвалидов и в которых среднесписочная численность инвалидов составляет не менее 50 процентов, а доля заработной платы инвалидов в фонде оплаты труда составляет не</w:t>
      </w:r>
      <w:proofErr w:type="gramEnd"/>
      <w:r w:rsidRPr="00BD38CC">
        <w:t xml:space="preserve"> менее 25 процентов.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>9. Коэффициент, учитывающий вид права налогоплательщика на имущество, необходимое для осуществления деятельности (К2-9)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Вид права налогоплательщика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lastRenderedPageBreak/>
              <w:t>Право собственности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1,0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both"/>
            </w:pPr>
            <w:r w:rsidRPr="00BD38CC">
              <w:t>Обязательственное право, возникающее из договора аренды зданий (их частей), строений, открытых площадок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 xml:space="preserve">Коэффициент К2-9 применяется </w:t>
      </w:r>
      <w:proofErr w:type="gramStart"/>
      <w:r w:rsidRPr="00BD38CC">
        <w:t>для</w:t>
      </w:r>
      <w:proofErr w:type="gramEnd"/>
      <w:r w:rsidRPr="00BD38CC">
        <w:t>: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- бытовых услуг (подпункт 1 пункта 1 решения);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- розничной торговли продовольственными и непродовольственными товарами (подпункты 6 - 7 пункта 1 решения), для которых настоящим решением установлен корректирующий коэффициент, учитывающий ассортимент товаров, 0,8;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- услуг общественного питания (подпункты 8 - 9 пункта 1 решения), для которых настоящим решением установлен корректирующий коэффициент, учитывающий особенности предпринимательской деятельности в сфере услуг общественного питания, равный 0,5.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>10. Коэффициент, учитывающий оказание услуг по маникюру и (или) педикюру (К2-10)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Вид услуги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Маникюр, педикюр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Коэффициент К2-10 применяется только в части оказания услуг по маникюру и (или) педикюру.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>11. Коэффициент, учитывающий особенности места ведения предпринимательской деятельности (К2-11)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- для организаций и индивидуальных предпринимателей, осуществляющих вид предпринимательской деятельности, определенной подпунктами 1, 2 пункта 1 настоящего решения: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Тип населенного пункта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с. Аромашево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0,1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другие населенные пункты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0,05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- для организаций и индивидуальных предпринимателей, осуществляющих вид предпринимательской деятельности, определенной подпунктами 3 - 14 пункта 1 настоящего решения: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Тип населенного пункта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с. Аромашево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0,5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другие населенные пункты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0,1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lastRenderedPageBreak/>
        <w:t>При осуществлении нескольких видов деятельности, облагаемых единым налогом на вмененный доход, для которых установлен различный коэффициент К2-11, организации и индивидуальные предприниматели обязаны вести раздельный учет показателей, необходимых для исчисления налога.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При отсутствии раздельного учета применяется коэффициент К2-11, установленный для видов предпринимательской деятельности, определенных подпунктами 3 - 14 пункта 1 настоящего решения.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Коэффициент К2-11 не применяется для автотранспортных услуг по перевозке пассажиров и грузов, для развозной и разносной торговли.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 xml:space="preserve">12. Коэффициент, учитывающий тип </w:t>
      </w:r>
      <w:proofErr w:type="spellStart"/>
      <w:r w:rsidRPr="00BD38CC">
        <w:t>рекламоносителя</w:t>
      </w:r>
      <w:proofErr w:type="spellEnd"/>
      <w:r w:rsidRPr="00BD38CC">
        <w:t xml:space="preserve"> (К2-12)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 xml:space="preserve">Тип </w:t>
            </w:r>
            <w:proofErr w:type="spellStart"/>
            <w:r w:rsidRPr="00BD38CC">
              <w:t>рекламоносителя</w:t>
            </w:r>
            <w:proofErr w:type="spellEnd"/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Плакаты: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both"/>
            </w:pP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- настенные панно, крышные установки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0,3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Стенды, световые табло: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both"/>
            </w:pP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both"/>
            </w:pPr>
            <w:r w:rsidRPr="00BD38CC">
              <w:t xml:space="preserve">- отдельно стоящие технические средства - </w:t>
            </w:r>
            <w:proofErr w:type="spellStart"/>
            <w:r w:rsidRPr="00BD38CC">
              <w:t>рекламоносители</w:t>
            </w:r>
            <w:proofErr w:type="spellEnd"/>
            <w:r w:rsidRPr="00BD38CC">
              <w:t xml:space="preserve"> плоскостные и объемно-пространственные (за исключением электронных табло и экранов)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0,4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both"/>
            </w:pPr>
            <w:r w:rsidRPr="00BD38CC">
              <w:t xml:space="preserve">- иные виды технических средств - стационарных </w:t>
            </w:r>
            <w:proofErr w:type="spellStart"/>
            <w:r w:rsidRPr="00BD38CC">
              <w:t>рекламоносителей</w:t>
            </w:r>
            <w:proofErr w:type="spellEnd"/>
            <w:r w:rsidRPr="00BD38CC">
              <w:t>, в том числе электронные табло и экраны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0,5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Коэффициент К2-12 применяется для услуг по распространению (размещению) рекламы.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  <w:outlineLvl w:val="1"/>
      </w:pPr>
      <w:r w:rsidRPr="00BD38CC">
        <w:t>13. Коэффициент, учитывающий уровень среднемесячной заработной платы наемных работников (К2-13)</w:t>
      </w:r>
    </w:p>
    <w:p w:rsidR="00BD38CC" w:rsidRPr="00BD38CC" w:rsidRDefault="00BD38C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60"/>
        <w:gridCol w:w="2211"/>
      </w:tblGrid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  <w:jc w:val="both"/>
            </w:pPr>
            <w:r w:rsidRPr="00BD38CC">
              <w:t>Уровень среднемесячной заработной платы наемных работников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Корректирующий коэффициент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От 6000 - 8000 рублей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0,9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От 8000 - 10000 рублей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0,8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От 10000 - 15000 рублей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0,7</w:t>
            </w:r>
          </w:p>
        </w:tc>
      </w:tr>
      <w:tr w:rsidR="00BD38CC" w:rsidRPr="00BD38CC">
        <w:tc>
          <w:tcPr>
            <w:tcW w:w="6860" w:type="dxa"/>
          </w:tcPr>
          <w:p w:rsidR="00BD38CC" w:rsidRPr="00BD38CC" w:rsidRDefault="00BD38CC">
            <w:pPr>
              <w:pStyle w:val="ConsPlusNormal"/>
            </w:pPr>
            <w:r w:rsidRPr="00BD38CC">
              <w:t>Свыше 15000 рублей</w:t>
            </w:r>
          </w:p>
        </w:tc>
        <w:tc>
          <w:tcPr>
            <w:tcW w:w="2211" w:type="dxa"/>
          </w:tcPr>
          <w:p w:rsidR="00BD38CC" w:rsidRPr="00BD38CC" w:rsidRDefault="00BD38CC">
            <w:pPr>
              <w:pStyle w:val="ConsPlusNormal"/>
              <w:jc w:val="center"/>
            </w:pPr>
            <w:r w:rsidRPr="00BD38CC">
              <w:t>0,6</w:t>
            </w:r>
          </w:p>
        </w:tc>
      </w:tr>
    </w:tbl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  <w:r w:rsidRPr="00BD38CC">
        <w:t>При применении корректирующего коэффициента К2-13 расчет среднемесячной заработной платы работников производится в отношении персонала, занятого в видах деятельности, переведенных на ЕНВД, и при расчете не учитывается персонал, принятый по договору временно или на испытательный срок.</w:t>
      </w:r>
    </w:p>
    <w:p w:rsidR="00BD38CC" w:rsidRPr="00BD38CC" w:rsidRDefault="00BD38CC">
      <w:pPr>
        <w:pStyle w:val="ConsPlusNormal"/>
        <w:spacing w:before="220"/>
        <w:ind w:firstLine="540"/>
        <w:jc w:val="both"/>
      </w:pPr>
      <w:r w:rsidRPr="00BD38CC">
        <w:t>При уровне заработной платы ниже 6000 рублей корректирующий коэффициент К2-13 равен 1,0.</w:t>
      </w: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ind w:firstLine="540"/>
        <w:jc w:val="both"/>
      </w:pPr>
    </w:p>
    <w:p w:rsidR="00BD38CC" w:rsidRPr="00BD38CC" w:rsidRDefault="00BD38C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1323" w:rsidRPr="00BD38CC" w:rsidRDefault="005B1323"/>
    <w:sectPr w:rsidR="005B1323" w:rsidRPr="00BD38CC" w:rsidSect="00CD1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8CC"/>
    <w:rsid w:val="00441103"/>
    <w:rsid w:val="005B1323"/>
    <w:rsid w:val="00B72B57"/>
    <w:rsid w:val="00BD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38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38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38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38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38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38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Никита Сергеевич</dc:creator>
  <cp:lastModifiedBy>Петухов Никита Сергеевич</cp:lastModifiedBy>
  <cp:revision>1</cp:revision>
  <dcterms:created xsi:type="dcterms:W3CDTF">2018-04-02T10:18:00Z</dcterms:created>
  <dcterms:modified xsi:type="dcterms:W3CDTF">2018-04-02T10:19:00Z</dcterms:modified>
</cp:coreProperties>
</file>